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D47719" w14:textId="77777777" w:rsidR="00EE1AE3" w:rsidRDefault="00EE1AE3" w:rsidP="00DA3A77">
      <w:pPr>
        <w:spacing w:after="0" w:line="240" w:lineRule="auto"/>
        <w:rPr>
          <w:b/>
          <w:color w:val="343F5E"/>
          <w:sz w:val="32"/>
          <w:szCs w:val="32"/>
        </w:rPr>
      </w:pPr>
      <w:r w:rsidRPr="00685C8E">
        <w:rPr>
          <w:b/>
          <w:color w:val="343F5E"/>
          <w:sz w:val="32"/>
          <w:szCs w:val="32"/>
        </w:rPr>
        <w:t xml:space="preserve">Response of </w:t>
      </w:r>
      <w:r>
        <w:rPr>
          <w:b/>
          <w:color w:val="343F5E"/>
          <w:sz w:val="32"/>
          <w:szCs w:val="32"/>
        </w:rPr>
        <w:t>the Global Legal Entity Identifier Foundation (</w:t>
      </w:r>
      <w:r w:rsidRPr="00685C8E">
        <w:rPr>
          <w:b/>
          <w:color w:val="343F5E"/>
          <w:sz w:val="32"/>
          <w:szCs w:val="32"/>
        </w:rPr>
        <w:t>GLEIF</w:t>
      </w:r>
      <w:r>
        <w:rPr>
          <w:b/>
          <w:color w:val="343F5E"/>
          <w:sz w:val="32"/>
          <w:szCs w:val="32"/>
        </w:rPr>
        <w:t>)</w:t>
      </w:r>
      <w:r w:rsidRPr="00685C8E">
        <w:rPr>
          <w:b/>
          <w:color w:val="343F5E"/>
          <w:sz w:val="32"/>
          <w:szCs w:val="32"/>
        </w:rPr>
        <w:t xml:space="preserve"> to</w:t>
      </w:r>
    </w:p>
    <w:p w14:paraId="05E9B02F" w14:textId="7A216DA6" w:rsidR="00EE1AE3" w:rsidRDefault="00EE1AE3" w:rsidP="00DA3A77">
      <w:pPr>
        <w:spacing w:after="0" w:line="240" w:lineRule="auto"/>
        <w:rPr>
          <w:b/>
          <w:color w:val="343F5E"/>
          <w:sz w:val="32"/>
          <w:szCs w:val="32"/>
        </w:rPr>
      </w:pPr>
      <w:r w:rsidRPr="000F1DF1">
        <w:rPr>
          <w:b/>
          <w:color w:val="343F5E"/>
          <w:sz w:val="32"/>
          <w:szCs w:val="32"/>
        </w:rPr>
        <w:t>the</w:t>
      </w:r>
      <w:r w:rsidR="004C26D7" w:rsidRPr="004C26D7">
        <w:rPr>
          <w:b/>
          <w:color w:val="343F5E"/>
          <w:sz w:val="32"/>
          <w:szCs w:val="32"/>
        </w:rPr>
        <w:t xml:space="preserve"> European Commission's </w:t>
      </w:r>
      <w:r w:rsidR="00C362A1" w:rsidRPr="00C362A1">
        <w:rPr>
          <w:b/>
          <w:color w:val="343F5E"/>
          <w:sz w:val="32"/>
          <w:szCs w:val="32"/>
        </w:rPr>
        <w:t xml:space="preserve">Instant Payments </w:t>
      </w:r>
      <w:r w:rsidR="00C362A1">
        <w:rPr>
          <w:b/>
          <w:color w:val="343F5E"/>
          <w:sz w:val="32"/>
          <w:szCs w:val="32"/>
        </w:rPr>
        <w:t xml:space="preserve">Public Consultation </w:t>
      </w:r>
      <w:r w:rsidR="00C362A1" w:rsidRPr="00C362A1">
        <w:rPr>
          <w:b/>
          <w:color w:val="343F5E"/>
          <w:sz w:val="32"/>
          <w:szCs w:val="32"/>
        </w:rPr>
        <w:t>for the EU</w:t>
      </w:r>
    </w:p>
    <w:p w14:paraId="7118B418" w14:textId="4A282838" w:rsidR="00EE1AE3" w:rsidRPr="004C26D7" w:rsidRDefault="00565452" w:rsidP="00DA3A77">
      <w:pPr>
        <w:spacing w:after="0" w:line="240" w:lineRule="auto"/>
        <w:rPr>
          <w:bCs/>
          <w:color w:val="343F5E"/>
          <w:sz w:val="32"/>
          <w:szCs w:val="32"/>
        </w:rPr>
      </w:pPr>
      <w:r w:rsidRPr="004C26D7">
        <w:rPr>
          <w:bCs/>
          <w:color w:val="343F5E"/>
          <w:sz w:val="32"/>
          <w:szCs w:val="32"/>
        </w:rPr>
        <w:t>J</w:t>
      </w:r>
      <w:r w:rsidR="00C362A1">
        <w:rPr>
          <w:bCs/>
          <w:color w:val="343F5E"/>
          <w:sz w:val="32"/>
          <w:szCs w:val="32"/>
        </w:rPr>
        <w:t xml:space="preserve">une </w:t>
      </w:r>
      <w:bookmarkStart w:id="0" w:name="_GoBack"/>
      <w:bookmarkEnd w:id="0"/>
      <w:r w:rsidR="00EE1AE3" w:rsidRPr="004C26D7">
        <w:rPr>
          <w:bCs/>
          <w:color w:val="343F5E"/>
          <w:sz w:val="32"/>
          <w:szCs w:val="32"/>
        </w:rPr>
        <w:t>202</w:t>
      </w:r>
      <w:r w:rsidRPr="004C26D7">
        <w:rPr>
          <w:bCs/>
          <w:color w:val="343F5E"/>
          <w:sz w:val="32"/>
          <w:szCs w:val="32"/>
        </w:rPr>
        <w:t>1</w:t>
      </w:r>
      <w:r w:rsidR="00EE1AE3" w:rsidRPr="004C26D7">
        <w:rPr>
          <w:bCs/>
          <w:color w:val="343F5E"/>
          <w:sz w:val="32"/>
          <w:szCs w:val="32"/>
        </w:rPr>
        <w:t xml:space="preserve"> </w:t>
      </w:r>
    </w:p>
    <w:p w14:paraId="2C52AD13" w14:textId="77777777" w:rsidR="00DA3A77" w:rsidRPr="001D3007" w:rsidRDefault="00DA3A77" w:rsidP="00DA3A77">
      <w:pPr>
        <w:spacing w:after="0" w:line="240" w:lineRule="auto"/>
        <w:rPr>
          <w:b/>
          <w:color w:val="343F5E"/>
          <w:sz w:val="24"/>
          <w:szCs w:val="24"/>
        </w:rPr>
      </w:pPr>
    </w:p>
    <w:p w14:paraId="7A7A785E" w14:textId="4CD8D8BF" w:rsidR="00C362A1" w:rsidRPr="002F2E75" w:rsidRDefault="00C362A1" w:rsidP="00C362A1">
      <w:pPr>
        <w:pStyle w:val="NormalWeb"/>
        <w:spacing w:before="0" w:beforeAutospacing="0" w:after="0" w:afterAutospacing="0"/>
        <w:rPr>
          <w:rFonts w:asciiTheme="minorHAnsi" w:hAnsiTheme="minorHAnsi" w:cstheme="minorHAnsi"/>
          <w:color w:val="0E101A"/>
          <w:sz w:val="22"/>
          <w:szCs w:val="22"/>
        </w:rPr>
      </w:pPr>
      <w:r w:rsidRPr="002F2E75">
        <w:rPr>
          <w:rFonts w:asciiTheme="minorHAnsi" w:hAnsiTheme="minorHAnsi" w:cstheme="minorHAnsi"/>
          <w:color w:val="0E101A"/>
          <w:sz w:val="22"/>
          <w:szCs w:val="22"/>
        </w:rPr>
        <w:t xml:space="preserve">The Global Legal Entity Identifier Foundation (GLEIF) is pleased to comment on the European Commission's Instant Payments </w:t>
      </w:r>
      <w:r>
        <w:rPr>
          <w:rFonts w:asciiTheme="minorHAnsi" w:hAnsiTheme="minorHAnsi" w:cstheme="minorHAnsi"/>
          <w:color w:val="0E101A"/>
          <w:sz w:val="22"/>
          <w:szCs w:val="22"/>
        </w:rPr>
        <w:t xml:space="preserve">Public Consultation </w:t>
      </w:r>
      <w:r w:rsidRPr="002F2E75">
        <w:rPr>
          <w:rFonts w:asciiTheme="minorHAnsi" w:hAnsiTheme="minorHAnsi" w:cstheme="minorHAnsi"/>
          <w:color w:val="0E101A"/>
          <w:sz w:val="22"/>
          <w:szCs w:val="22"/>
        </w:rPr>
        <w:t>for the EU. GLEIF will focus its comments on the use of the Legal Entity Identifier (LEI) in the consultation. GLEIF suggests that the technical standardization of the payer and beneficiary information with the LEI for businesses in instant payment frameworks within the EU will enable interoperability both domestically and across borders, thereby reduce reconciliation costs, time, and uncertainties for all involved parties. </w:t>
      </w:r>
    </w:p>
    <w:p w14:paraId="4768976C" w14:textId="77777777" w:rsidR="00C362A1" w:rsidRPr="002F2E75" w:rsidRDefault="00C362A1" w:rsidP="00C362A1">
      <w:pPr>
        <w:pStyle w:val="NormalWeb"/>
        <w:spacing w:before="0" w:beforeAutospacing="0" w:after="0" w:afterAutospacing="0"/>
        <w:rPr>
          <w:rFonts w:asciiTheme="minorHAnsi" w:hAnsiTheme="minorHAnsi" w:cstheme="minorHAnsi"/>
          <w:color w:val="0E101A"/>
          <w:sz w:val="22"/>
          <w:szCs w:val="22"/>
        </w:rPr>
      </w:pPr>
    </w:p>
    <w:p w14:paraId="1285EC05" w14:textId="77777777" w:rsidR="00C362A1" w:rsidRPr="002F2E75" w:rsidRDefault="00C362A1" w:rsidP="00C362A1">
      <w:pPr>
        <w:pStyle w:val="NormalWeb"/>
        <w:spacing w:before="0" w:beforeAutospacing="0" w:after="0" w:afterAutospacing="0"/>
        <w:rPr>
          <w:rFonts w:asciiTheme="minorHAnsi" w:hAnsiTheme="minorHAnsi" w:cstheme="minorHAnsi"/>
          <w:color w:val="0E101A"/>
          <w:sz w:val="22"/>
          <w:szCs w:val="22"/>
        </w:rPr>
      </w:pPr>
      <w:r w:rsidRPr="002F2E75">
        <w:rPr>
          <w:rStyle w:val="Strong"/>
          <w:rFonts w:asciiTheme="minorHAnsi" w:hAnsiTheme="minorHAnsi" w:cstheme="minorHAnsi"/>
          <w:color w:val="0E101A"/>
          <w:sz w:val="22"/>
          <w:szCs w:val="22"/>
        </w:rPr>
        <w:t>Firstly, GLEIF would like to provide comments to Question 4: </w:t>
      </w:r>
      <w:r w:rsidRPr="002F2E75">
        <w:rPr>
          <w:rStyle w:val="Emphasis"/>
          <w:rFonts w:asciiTheme="minorHAnsi" w:hAnsiTheme="minorHAnsi" w:cstheme="minorHAnsi"/>
          <w:b/>
          <w:bCs/>
          <w:color w:val="0E101A"/>
          <w:sz w:val="22"/>
          <w:szCs w:val="22"/>
        </w:rPr>
        <w:t>As a consumer, if you opt for an instant credit transfer, do you consider that, in order to prevent the risk of fraud or error, your bank should offer a service allowing, prior to the initiation of the transfer, for the immediate verification of the 'match' between the IBAN of the beneficiary and the name on the beneficiary account</w:t>
      </w:r>
      <w:r w:rsidRPr="002F2E75">
        <w:rPr>
          <w:rStyle w:val="Strong"/>
          <w:rFonts w:asciiTheme="minorHAnsi" w:hAnsiTheme="minorHAnsi" w:cstheme="minorHAnsi"/>
          <w:color w:val="0E101A"/>
          <w:sz w:val="22"/>
          <w:szCs w:val="22"/>
        </w:rPr>
        <w:t>?</w:t>
      </w:r>
    </w:p>
    <w:p w14:paraId="36BC30DE" w14:textId="77777777" w:rsidR="00C362A1" w:rsidRPr="002F2E75" w:rsidRDefault="00C362A1" w:rsidP="00C362A1">
      <w:pPr>
        <w:pStyle w:val="NormalWeb"/>
        <w:spacing w:before="0" w:beforeAutospacing="0" w:after="0" w:afterAutospacing="0"/>
        <w:rPr>
          <w:rFonts w:asciiTheme="minorHAnsi" w:hAnsiTheme="minorHAnsi" w:cstheme="minorHAnsi"/>
          <w:color w:val="0E101A"/>
          <w:sz w:val="22"/>
          <w:szCs w:val="22"/>
        </w:rPr>
      </w:pPr>
    </w:p>
    <w:p w14:paraId="6CAB7F33" w14:textId="77777777" w:rsidR="00C362A1" w:rsidRPr="002F2E75" w:rsidRDefault="00C362A1" w:rsidP="00C362A1">
      <w:pPr>
        <w:pStyle w:val="NormalWeb"/>
        <w:spacing w:before="0" w:beforeAutospacing="0" w:after="0" w:afterAutospacing="0"/>
        <w:rPr>
          <w:rFonts w:asciiTheme="minorHAnsi" w:hAnsiTheme="minorHAnsi" w:cstheme="minorHAnsi"/>
          <w:color w:val="0E101A"/>
          <w:sz w:val="22"/>
          <w:szCs w:val="22"/>
        </w:rPr>
      </w:pPr>
      <w:r w:rsidRPr="002F2E75">
        <w:rPr>
          <w:rFonts w:asciiTheme="minorHAnsi" w:hAnsiTheme="minorHAnsi" w:cstheme="minorHAnsi"/>
          <w:color w:val="0E101A"/>
          <w:sz w:val="22"/>
          <w:szCs w:val="22"/>
        </w:rPr>
        <w:t>GLEIF understands that this question is particularly intended for consumers in the EU. That being said, GLEIF would like to respond to this question by focusing on Consumer to Business (C2B) transactions, which make a substantial part of transactions within the EU, after Business-to-Business (B2B) transactions. GLEIF would like to highlight the importance of verification for consumers before the transfer's initiation to prevent the risk of fraud or error. </w:t>
      </w:r>
    </w:p>
    <w:p w14:paraId="0A3BBD78" w14:textId="77777777" w:rsidR="00C362A1" w:rsidRPr="002F2E75" w:rsidRDefault="00C362A1" w:rsidP="00C362A1">
      <w:pPr>
        <w:pStyle w:val="NormalWeb"/>
        <w:spacing w:before="0" w:beforeAutospacing="0" w:after="0" w:afterAutospacing="0"/>
        <w:rPr>
          <w:rFonts w:asciiTheme="minorHAnsi" w:hAnsiTheme="minorHAnsi" w:cstheme="minorHAnsi"/>
          <w:color w:val="0E101A"/>
          <w:sz w:val="22"/>
          <w:szCs w:val="22"/>
        </w:rPr>
      </w:pPr>
    </w:p>
    <w:p w14:paraId="30E05479" w14:textId="77777777" w:rsidR="00C362A1" w:rsidRPr="002F2E75" w:rsidRDefault="00C362A1" w:rsidP="00C362A1">
      <w:pPr>
        <w:pStyle w:val="NormalWeb"/>
        <w:spacing w:before="0" w:beforeAutospacing="0" w:after="0" w:afterAutospacing="0"/>
        <w:rPr>
          <w:rFonts w:asciiTheme="minorHAnsi" w:hAnsiTheme="minorHAnsi" w:cstheme="minorHAnsi"/>
          <w:color w:val="0E101A"/>
          <w:sz w:val="22"/>
          <w:szCs w:val="22"/>
        </w:rPr>
      </w:pPr>
      <w:r w:rsidRPr="002F2E75">
        <w:rPr>
          <w:rFonts w:asciiTheme="minorHAnsi" w:hAnsiTheme="minorHAnsi" w:cstheme="minorHAnsi"/>
          <w:color w:val="0E101A"/>
          <w:sz w:val="22"/>
          <w:szCs w:val="22"/>
        </w:rPr>
        <w:t>The foundational step of ensuring an efficient, secure and trusted instant credit transfer process is to have a standardized identification and verification approach that is easily accessible for consumers to conduct due diligence on the party they are transferring funds to, especially when the beneficiary is a company or a natural person who acts as the official beneficiary of a company. In 2020, the digitization of all kinds of personal and organizational activities has accelerated, driven in no small part by regional lockdowns and social distancing measures imposed by governments in response to Covid-19. Digital innovations in IoT, blockchain, cloud computing, and open APIs drive digital transformation, enable new business propositions, and redefin</w:t>
      </w:r>
      <w:r>
        <w:rPr>
          <w:rFonts w:asciiTheme="minorHAnsi" w:hAnsiTheme="minorHAnsi" w:cstheme="minorHAnsi"/>
          <w:color w:val="0E101A"/>
          <w:sz w:val="22"/>
          <w:szCs w:val="22"/>
        </w:rPr>
        <w:t>e</w:t>
      </w:r>
      <w:r w:rsidRPr="002F2E75">
        <w:rPr>
          <w:rFonts w:asciiTheme="minorHAnsi" w:hAnsiTheme="minorHAnsi" w:cstheme="minorHAnsi"/>
          <w:color w:val="0E101A"/>
          <w:sz w:val="22"/>
          <w:szCs w:val="22"/>
        </w:rPr>
        <w:t xml:space="preserve"> how organizations connect and engage with one another. Yet, the field is becoming increasingly siloed. In a globalized digital economy, verifying the identity of legal entities such as customers, partners and suppliers is becoming increasingly complex, prone to error, and costly. Therefore</w:t>
      </w:r>
      <w:r>
        <w:rPr>
          <w:rFonts w:asciiTheme="minorHAnsi" w:hAnsiTheme="minorHAnsi" w:cstheme="minorHAnsi"/>
          <w:color w:val="0E101A"/>
          <w:sz w:val="22"/>
          <w:szCs w:val="22"/>
        </w:rPr>
        <w:t>,</w:t>
      </w:r>
      <w:r w:rsidRPr="002F2E75">
        <w:rPr>
          <w:rFonts w:asciiTheme="minorHAnsi" w:hAnsiTheme="minorHAnsi" w:cstheme="minorHAnsi"/>
          <w:color w:val="0E101A"/>
          <w:sz w:val="22"/>
          <w:szCs w:val="22"/>
        </w:rPr>
        <w:t xml:space="preserve"> consumers become more and more targets of vendor scams and online frauds in the payment processes since they do not have easily accessible resources to verify the beneficiaries. </w:t>
      </w:r>
    </w:p>
    <w:p w14:paraId="2915826C" w14:textId="77777777" w:rsidR="00C362A1" w:rsidRPr="002F2E75" w:rsidRDefault="00C362A1" w:rsidP="00C362A1">
      <w:pPr>
        <w:pStyle w:val="NormalWeb"/>
        <w:spacing w:before="0" w:beforeAutospacing="0" w:after="0" w:afterAutospacing="0"/>
        <w:rPr>
          <w:rFonts w:asciiTheme="minorHAnsi" w:hAnsiTheme="minorHAnsi" w:cstheme="minorHAnsi"/>
          <w:color w:val="0E101A"/>
          <w:sz w:val="22"/>
          <w:szCs w:val="22"/>
        </w:rPr>
      </w:pPr>
    </w:p>
    <w:p w14:paraId="39392241" w14:textId="77777777" w:rsidR="00C362A1" w:rsidRPr="002F2E75" w:rsidRDefault="00C362A1" w:rsidP="00C362A1">
      <w:pPr>
        <w:pStyle w:val="NormalWeb"/>
        <w:spacing w:before="0" w:beforeAutospacing="0" w:after="0" w:afterAutospacing="0"/>
        <w:rPr>
          <w:rFonts w:asciiTheme="minorHAnsi" w:hAnsiTheme="minorHAnsi" w:cstheme="minorHAnsi"/>
          <w:color w:val="0E101A"/>
          <w:sz w:val="22"/>
          <w:szCs w:val="22"/>
        </w:rPr>
      </w:pPr>
      <w:r w:rsidRPr="002F2E75">
        <w:rPr>
          <w:rFonts w:asciiTheme="minorHAnsi" w:hAnsiTheme="minorHAnsi" w:cstheme="minorHAnsi"/>
          <w:color w:val="0E101A"/>
          <w:sz w:val="22"/>
          <w:szCs w:val="22"/>
        </w:rPr>
        <w:t>Ensuring that the beneficiary's IBAN matches with the beneficiary's account becomes extremely important to prevent potential frauds. However, we also know that the IBAN is not used everywhere globally; for example, in China, which is the largest trading partner of the EU. Therefore, GLEIF suggests that we need an additional layer of trust, a global standard, the Legal Entity Identifier, to ensure that beneficiary of the instant payment matches with the name on the beneficiary account before the initiation of transfer. At least for C2B and B2B instant payment transactions, the LEI can substantially reduce the risk of fraud or error. </w:t>
      </w:r>
    </w:p>
    <w:p w14:paraId="5FE3FA38" w14:textId="77777777" w:rsidR="00C362A1" w:rsidRPr="002F2E75" w:rsidRDefault="00C362A1" w:rsidP="00C362A1">
      <w:pPr>
        <w:pStyle w:val="NormalWeb"/>
        <w:spacing w:before="0" w:beforeAutospacing="0" w:after="0" w:afterAutospacing="0"/>
        <w:rPr>
          <w:rFonts w:asciiTheme="minorHAnsi" w:hAnsiTheme="minorHAnsi" w:cstheme="minorHAnsi"/>
          <w:color w:val="0E101A"/>
          <w:sz w:val="22"/>
          <w:szCs w:val="22"/>
        </w:rPr>
      </w:pPr>
    </w:p>
    <w:p w14:paraId="480311AE" w14:textId="77777777" w:rsidR="00C362A1" w:rsidRPr="002F2E75" w:rsidRDefault="00C362A1" w:rsidP="00C362A1">
      <w:pPr>
        <w:pStyle w:val="NormalWeb"/>
        <w:spacing w:before="0" w:beforeAutospacing="0" w:after="0" w:afterAutospacing="0"/>
        <w:rPr>
          <w:rFonts w:asciiTheme="minorHAnsi" w:hAnsiTheme="minorHAnsi" w:cstheme="minorHAnsi"/>
          <w:color w:val="0E101A"/>
          <w:sz w:val="22"/>
          <w:szCs w:val="22"/>
        </w:rPr>
      </w:pPr>
      <w:r w:rsidRPr="002F2E75">
        <w:rPr>
          <w:rFonts w:asciiTheme="minorHAnsi" w:hAnsiTheme="minorHAnsi" w:cstheme="minorHAnsi"/>
          <w:color w:val="0E101A"/>
          <w:sz w:val="22"/>
          <w:szCs w:val="22"/>
        </w:rPr>
        <w:lastRenderedPageBreak/>
        <w:t xml:space="preserve">GLEIF would like to highlight that the Global LEI System is free to use, open, and easily accessible database that consumers would be able to connect with 24/7 operating hours. The LEI connects to key reference data that provides the information on a legal entity identifiable with </w:t>
      </w:r>
      <w:proofErr w:type="gramStart"/>
      <w:r w:rsidRPr="002F2E75">
        <w:rPr>
          <w:rFonts w:asciiTheme="minorHAnsi" w:hAnsiTheme="minorHAnsi" w:cstheme="minorHAnsi"/>
          <w:color w:val="0E101A"/>
          <w:sz w:val="22"/>
          <w:szCs w:val="22"/>
        </w:rPr>
        <w:t>an</w:t>
      </w:r>
      <w:proofErr w:type="gramEnd"/>
      <w:r w:rsidRPr="002F2E75">
        <w:rPr>
          <w:rFonts w:asciiTheme="minorHAnsi" w:hAnsiTheme="minorHAnsi" w:cstheme="minorHAnsi"/>
          <w:color w:val="0E101A"/>
          <w:sz w:val="22"/>
          <w:szCs w:val="22"/>
        </w:rPr>
        <w:t xml:space="preserve"> LEI: the official name of the legal entity as recorded in the official registers, the registered address of that legal entity, the country of formation. The Global LEI System links with the local business registries that might be proprietary and in different character sets. Instead of navigating through various access points and languages, the Global LEI System allows consumers to conduct quick due diligence in a trusted way. With the Global LEI System, consumers could also easily know and verify with whom they are transacting. </w:t>
      </w:r>
    </w:p>
    <w:p w14:paraId="38CA2A29" w14:textId="77777777" w:rsidR="00C362A1" w:rsidRPr="002F2E75" w:rsidRDefault="00C362A1" w:rsidP="00C362A1">
      <w:pPr>
        <w:pStyle w:val="NormalWeb"/>
        <w:spacing w:before="0" w:beforeAutospacing="0" w:after="0" w:afterAutospacing="0"/>
        <w:rPr>
          <w:rFonts w:asciiTheme="minorHAnsi" w:hAnsiTheme="minorHAnsi" w:cstheme="minorHAnsi"/>
          <w:color w:val="0E101A"/>
          <w:sz w:val="22"/>
          <w:szCs w:val="22"/>
        </w:rPr>
      </w:pPr>
    </w:p>
    <w:p w14:paraId="3EC03A97" w14:textId="77777777" w:rsidR="00C362A1" w:rsidRPr="002F2E75" w:rsidRDefault="00C362A1" w:rsidP="00C362A1">
      <w:pPr>
        <w:pStyle w:val="NormalWeb"/>
        <w:spacing w:before="0" w:beforeAutospacing="0" w:after="0" w:afterAutospacing="0"/>
        <w:rPr>
          <w:rFonts w:asciiTheme="minorHAnsi" w:hAnsiTheme="minorHAnsi" w:cstheme="minorHAnsi"/>
          <w:color w:val="0E101A"/>
          <w:sz w:val="22"/>
          <w:szCs w:val="22"/>
        </w:rPr>
      </w:pPr>
      <w:r w:rsidRPr="002F2E75">
        <w:rPr>
          <w:rStyle w:val="Strong"/>
          <w:rFonts w:asciiTheme="minorHAnsi" w:hAnsiTheme="minorHAnsi" w:cstheme="minorHAnsi"/>
          <w:color w:val="0E101A"/>
          <w:sz w:val="22"/>
          <w:szCs w:val="22"/>
        </w:rPr>
        <w:t>GLEIF would like to provide comments to Question 12: </w:t>
      </w:r>
      <w:r w:rsidRPr="002F2E75">
        <w:rPr>
          <w:rStyle w:val="Emphasis"/>
          <w:rFonts w:asciiTheme="minorHAnsi" w:hAnsiTheme="minorHAnsi" w:cstheme="minorHAnsi"/>
          <w:b/>
          <w:bCs/>
          <w:color w:val="0E101A"/>
          <w:sz w:val="22"/>
          <w:szCs w:val="22"/>
        </w:rPr>
        <w:t>Are there any other obstacles to the use of instant credit transfers by corporates, both domestically and cross-border</w:t>
      </w:r>
      <w:r w:rsidRPr="002F2E75">
        <w:rPr>
          <w:rStyle w:val="Strong"/>
          <w:rFonts w:asciiTheme="minorHAnsi" w:hAnsiTheme="minorHAnsi" w:cstheme="minorHAnsi"/>
          <w:color w:val="0E101A"/>
          <w:sz w:val="22"/>
          <w:szCs w:val="22"/>
        </w:rPr>
        <w:t>?</w:t>
      </w:r>
    </w:p>
    <w:p w14:paraId="6F948892" w14:textId="77777777" w:rsidR="00C362A1" w:rsidRPr="002F2E75" w:rsidRDefault="00C362A1" w:rsidP="00C362A1">
      <w:pPr>
        <w:pStyle w:val="NormalWeb"/>
        <w:spacing w:before="0" w:beforeAutospacing="0" w:after="0" w:afterAutospacing="0"/>
        <w:rPr>
          <w:rFonts w:asciiTheme="minorHAnsi" w:hAnsiTheme="minorHAnsi" w:cstheme="minorHAnsi"/>
          <w:color w:val="0E101A"/>
          <w:sz w:val="22"/>
          <w:szCs w:val="22"/>
        </w:rPr>
      </w:pPr>
    </w:p>
    <w:p w14:paraId="30484173" w14:textId="77777777" w:rsidR="00C362A1" w:rsidRPr="002F2E75" w:rsidRDefault="00C362A1" w:rsidP="00C362A1">
      <w:pPr>
        <w:pStyle w:val="NormalWeb"/>
        <w:spacing w:before="0" w:beforeAutospacing="0" w:after="0" w:afterAutospacing="0"/>
        <w:rPr>
          <w:rFonts w:asciiTheme="minorHAnsi" w:hAnsiTheme="minorHAnsi" w:cstheme="minorHAnsi"/>
          <w:color w:val="0E101A"/>
          <w:sz w:val="22"/>
          <w:szCs w:val="22"/>
        </w:rPr>
      </w:pPr>
      <w:r w:rsidRPr="002F2E75">
        <w:rPr>
          <w:rFonts w:asciiTheme="minorHAnsi" w:hAnsiTheme="minorHAnsi" w:cstheme="minorHAnsi"/>
          <w:color w:val="0E101A"/>
          <w:sz w:val="22"/>
          <w:szCs w:val="22"/>
        </w:rPr>
        <w:t>GLEIF thinks the biggest obstacle to the use of instant credit transfer by corporates, particularly in B2B transactions, is the lack of a single set of rules embedded in the payment messages for enabling accurate and efficient entity identification for transactions across borders. </w:t>
      </w:r>
    </w:p>
    <w:p w14:paraId="5F03AEB8" w14:textId="77777777" w:rsidR="00C362A1" w:rsidRPr="002F2E75" w:rsidRDefault="00C362A1" w:rsidP="00C362A1">
      <w:pPr>
        <w:pStyle w:val="NormalWeb"/>
        <w:spacing w:before="0" w:beforeAutospacing="0" w:after="0" w:afterAutospacing="0"/>
        <w:rPr>
          <w:rFonts w:asciiTheme="minorHAnsi" w:hAnsiTheme="minorHAnsi" w:cstheme="minorHAnsi"/>
          <w:color w:val="0E101A"/>
          <w:sz w:val="22"/>
          <w:szCs w:val="22"/>
        </w:rPr>
      </w:pPr>
    </w:p>
    <w:p w14:paraId="2B52AFCC" w14:textId="77777777" w:rsidR="00C362A1" w:rsidRPr="002F2E75" w:rsidRDefault="00C362A1" w:rsidP="00C362A1">
      <w:pPr>
        <w:pStyle w:val="NormalWeb"/>
        <w:spacing w:before="0" w:beforeAutospacing="0" w:after="0" w:afterAutospacing="0"/>
        <w:rPr>
          <w:rFonts w:asciiTheme="minorHAnsi" w:hAnsiTheme="minorHAnsi" w:cstheme="minorHAnsi"/>
          <w:color w:val="0E101A"/>
          <w:sz w:val="22"/>
          <w:szCs w:val="22"/>
        </w:rPr>
      </w:pPr>
      <w:r w:rsidRPr="002F2E75">
        <w:rPr>
          <w:rFonts w:asciiTheme="minorHAnsi" w:hAnsiTheme="minorHAnsi" w:cstheme="minorHAnsi"/>
          <w:color w:val="0E101A"/>
          <w:sz w:val="22"/>
          <w:szCs w:val="22"/>
        </w:rPr>
        <w:t>Currently, the universally accepted methods of entity identification for payment messages exchange are the IBAN, Business Identifier Code (BIC), and national identifiers. IBAN does not initiate accurate information about who the payee is and if the account holder of this IBAN is indeed the payee that is entitled to receive the transfer. Furthermore, GLEIF would like to remind that BICs are not a source of unique legal entity identification like the LEI. BICs are assigned also to sub-divisions within a legal entity, such as departments, branches and trading desks. For example, a multinational corporate might have hundreds of subsidiaries worldwide, and the subsidiaries might also have many sub-divisions. However, the BIC assigned to the sub-divisions does not enable the identification of the affiliated legal entities. Therefore, the current situation does not facilitate straight-through processing of payment message exchanges, which often leads to recalls, cancellation, and human intervention, especially for cross-border transactions.</w:t>
      </w:r>
    </w:p>
    <w:p w14:paraId="1E2EEE9E" w14:textId="77777777" w:rsidR="00C362A1" w:rsidRPr="002F2E75" w:rsidRDefault="00C362A1" w:rsidP="00C362A1">
      <w:pPr>
        <w:pStyle w:val="NormalWeb"/>
        <w:spacing w:before="0" w:beforeAutospacing="0" w:after="0" w:afterAutospacing="0"/>
        <w:rPr>
          <w:rFonts w:asciiTheme="minorHAnsi" w:hAnsiTheme="minorHAnsi" w:cstheme="minorHAnsi"/>
          <w:color w:val="0E101A"/>
          <w:sz w:val="22"/>
          <w:szCs w:val="22"/>
        </w:rPr>
      </w:pPr>
    </w:p>
    <w:p w14:paraId="0984DE25" w14:textId="77777777" w:rsidR="00C362A1" w:rsidRPr="002F2E75" w:rsidRDefault="00C362A1" w:rsidP="00C362A1">
      <w:pPr>
        <w:pStyle w:val="NormalWeb"/>
        <w:spacing w:before="0" w:beforeAutospacing="0" w:after="0" w:afterAutospacing="0"/>
        <w:rPr>
          <w:rFonts w:asciiTheme="minorHAnsi" w:hAnsiTheme="minorHAnsi" w:cstheme="minorHAnsi"/>
          <w:color w:val="0E101A"/>
          <w:sz w:val="22"/>
          <w:szCs w:val="22"/>
        </w:rPr>
      </w:pPr>
      <w:r w:rsidRPr="002F2E75">
        <w:rPr>
          <w:rFonts w:asciiTheme="minorHAnsi" w:hAnsiTheme="minorHAnsi" w:cstheme="minorHAnsi"/>
          <w:color w:val="0E101A"/>
          <w:sz w:val="22"/>
          <w:szCs w:val="22"/>
        </w:rPr>
        <w:t>For example, Dr. Franz Kaiser, Head of Treasury Reporting &amp; Middle Office, Finance FTR at Airbus </w:t>
      </w:r>
      <w:hyperlink r:id="rId9" w:tgtFrame="_blank" w:history="1">
        <w:r w:rsidRPr="002F2E75">
          <w:rPr>
            <w:rStyle w:val="Hyperlink"/>
            <w:rFonts w:asciiTheme="minorHAnsi" w:hAnsiTheme="minorHAnsi" w:cstheme="minorHAnsi"/>
            <w:color w:val="4A6EE0"/>
            <w:sz w:val="22"/>
            <w:szCs w:val="22"/>
          </w:rPr>
          <w:t>commented</w:t>
        </w:r>
      </w:hyperlink>
      <w:r w:rsidRPr="002F2E75">
        <w:rPr>
          <w:rFonts w:asciiTheme="minorHAnsi" w:hAnsiTheme="minorHAnsi" w:cstheme="minorHAnsi"/>
          <w:color w:val="0E101A"/>
          <w:sz w:val="22"/>
          <w:szCs w:val="22"/>
        </w:rPr>
        <w:t> that "</w:t>
      </w:r>
      <w:r w:rsidRPr="002F2E75">
        <w:rPr>
          <w:rStyle w:val="Emphasis"/>
          <w:rFonts w:asciiTheme="minorHAnsi" w:hAnsiTheme="minorHAnsi" w:cstheme="minorHAnsi"/>
          <w:color w:val="0E101A"/>
          <w:sz w:val="22"/>
          <w:szCs w:val="22"/>
        </w:rPr>
        <w:t>Corporates need to be able to transparently identify counterparties when making and processing payments. This is challenging when dealing with legal entities in different jurisdictions. Airbus payment and KYC processes could be eased if transaction counterparties could easily be uniquely identified, alongside their ultimate beneficiary owners. LEI usage in cross-border payments would bring significant benefits to corporates globally."</w:t>
      </w:r>
    </w:p>
    <w:p w14:paraId="494AF481" w14:textId="77777777" w:rsidR="00C362A1" w:rsidRPr="002F2E75" w:rsidRDefault="00C362A1" w:rsidP="00C362A1">
      <w:pPr>
        <w:pStyle w:val="NormalWeb"/>
        <w:spacing w:before="0" w:beforeAutospacing="0" w:after="0" w:afterAutospacing="0"/>
        <w:rPr>
          <w:rFonts w:asciiTheme="minorHAnsi" w:hAnsiTheme="minorHAnsi" w:cstheme="minorHAnsi"/>
          <w:color w:val="0E101A"/>
          <w:sz w:val="22"/>
          <w:szCs w:val="22"/>
        </w:rPr>
      </w:pPr>
    </w:p>
    <w:p w14:paraId="5B92C224" w14:textId="77777777" w:rsidR="00C362A1" w:rsidRPr="002F2E75" w:rsidRDefault="00C362A1" w:rsidP="00C362A1">
      <w:pPr>
        <w:pStyle w:val="NormalWeb"/>
        <w:spacing w:before="0" w:beforeAutospacing="0" w:after="0" w:afterAutospacing="0"/>
        <w:rPr>
          <w:rFonts w:asciiTheme="minorHAnsi" w:hAnsiTheme="minorHAnsi" w:cstheme="minorHAnsi"/>
          <w:color w:val="0E101A"/>
          <w:sz w:val="22"/>
          <w:szCs w:val="22"/>
        </w:rPr>
      </w:pPr>
      <w:r w:rsidRPr="002F2E75">
        <w:rPr>
          <w:rFonts w:asciiTheme="minorHAnsi" w:hAnsiTheme="minorHAnsi" w:cstheme="minorHAnsi"/>
          <w:color w:val="0E101A"/>
          <w:sz w:val="22"/>
          <w:szCs w:val="22"/>
        </w:rPr>
        <w:t>GLEIF would like to highlight the recent targeted consultation on instant payments launched by the European Commission. The Commission asked if the use of the LEI for firms is effective in reconciling instant credit transfers and the sanctions screening obligations resulting from the applicable sanctions legislation. As highlighted in a Payment Market Practice Group (PMPG) paper published in 2019, "Adoption of LEI in Payment Messages, currently, sanctions screening is based on legal entity names only. With nearly 1.5 Million LEI issued, it is possible to create/improve "white lists" with the names and LEIs (</w:t>
      </w:r>
      <w:r w:rsidRPr="002F2E75">
        <w:rPr>
          <w:rStyle w:val="Emphasis"/>
          <w:rFonts w:asciiTheme="minorHAnsi" w:hAnsiTheme="minorHAnsi" w:cstheme="minorHAnsi"/>
          <w:color w:val="0E101A"/>
          <w:sz w:val="22"/>
          <w:szCs w:val="22"/>
        </w:rPr>
        <w:t>where available</w:t>
      </w:r>
      <w:r w:rsidRPr="002F2E75">
        <w:rPr>
          <w:rFonts w:asciiTheme="minorHAnsi" w:hAnsiTheme="minorHAnsi" w:cstheme="minorHAnsi"/>
          <w:color w:val="0E101A"/>
          <w:sz w:val="22"/>
          <w:szCs w:val="22"/>
        </w:rPr>
        <w:t>) of entities that are not sanctioned; whereby the use of the LEI eliminates the generation of false positives that can occur by matching on name only. </w:t>
      </w:r>
    </w:p>
    <w:p w14:paraId="282ED1A5" w14:textId="77777777" w:rsidR="00C362A1" w:rsidRPr="002F2E75" w:rsidRDefault="00C362A1" w:rsidP="00C362A1">
      <w:pPr>
        <w:pStyle w:val="NormalWeb"/>
        <w:spacing w:before="0" w:beforeAutospacing="0" w:after="0" w:afterAutospacing="0"/>
        <w:rPr>
          <w:rFonts w:asciiTheme="minorHAnsi" w:hAnsiTheme="minorHAnsi" w:cstheme="minorHAnsi"/>
          <w:color w:val="0E101A"/>
          <w:sz w:val="22"/>
          <w:szCs w:val="22"/>
        </w:rPr>
      </w:pPr>
    </w:p>
    <w:p w14:paraId="272D765E" w14:textId="77777777" w:rsidR="00C362A1" w:rsidRPr="002F2E75" w:rsidRDefault="00C362A1" w:rsidP="00C362A1">
      <w:pPr>
        <w:pStyle w:val="NormalWeb"/>
        <w:spacing w:before="0" w:beforeAutospacing="0" w:after="0" w:afterAutospacing="0"/>
        <w:rPr>
          <w:rFonts w:asciiTheme="minorHAnsi" w:hAnsiTheme="minorHAnsi" w:cstheme="minorHAnsi"/>
          <w:color w:val="0E101A"/>
          <w:sz w:val="22"/>
          <w:szCs w:val="22"/>
        </w:rPr>
      </w:pPr>
      <w:r w:rsidRPr="002F2E75">
        <w:rPr>
          <w:rFonts w:asciiTheme="minorHAnsi" w:hAnsiTheme="minorHAnsi" w:cstheme="minorHAnsi"/>
          <w:color w:val="0E101A"/>
          <w:sz w:val="22"/>
          <w:szCs w:val="22"/>
        </w:rPr>
        <w:t>In addition, GLEIF would like to bring the international-level support from the Financial Stability Board (FSB) on using the LEI for cross-border payments to the Commission's attention. In the </w:t>
      </w:r>
      <w:hyperlink r:id="rId10" w:tgtFrame="_blank" w:history="1">
        <w:r w:rsidRPr="002F2E75">
          <w:rPr>
            <w:rStyle w:val="Hyperlink"/>
            <w:rFonts w:asciiTheme="minorHAnsi" w:hAnsiTheme="minorHAnsi" w:cstheme="minorHAnsi"/>
            <w:color w:val="4A6EE0"/>
            <w:sz w:val="22"/>
            <w:szCs w:val="22"/>
          </w:rPr>
          <w:t xml:space="preserve">Stage 2 Report </w:t>
        </w:r>
        <w:r w:rsidRPr="002F2E75">
          <w:rPr>
            <w:rStyle w:val="Hyperlink"/>
            <w:rFonts w:asciiTheme="minorHAnsi" w:hAnsiTheme="minorHAnsi" w:cstheme="minorHAnsi"/>
            <w:color w:val="4A6EE0"/>
            <w:sz w:val="22"/>
            <w:szCs w:val="22"/>
          </w:rPr>
          <w:lastRenderedPageBreak/>
          <w:t>published by the FSB</w:t>
        </w:r>
      </w:hyperlink>
      <w:r w:rsidRPr="002F2E75">
        <w:rPr>
          <w:rFonts w:asciiTheme="minorHAnsi" w:hAnsiTheme="minorHAnsi" w:cstheme="minorHAnsi"/>
          <w:color w:val="0E101A"/>
          <w:sz w:val="22"/>
          <w:szCs w:val="22"/>
        </w:rPr>
        <w:t>, the LEI is suggested as a unique identifier for precisely identifying the beneficiary and originator in payment messages. As part of the "Focus area D: Increase data quality and straight-through processing by enhancing data and market practices", the Report highlighted that poor data quality and limited standardization of data exchange make cross-border payments more complex to process, in turn affecting their speed, price and transparency. Promoting the adoption of common message formats directly mitigates the friction around fragmented and truncated data. And in its concluding </w:t>
      </w:r>
      <w:hyperlink r:id="rId11" w:tgtFrame="_blank" w:history="1">
        <w:r w:rsidRPr="002F2E75">
          <w:rPr>
            <w:rStyle w:val="Hyperlink"/>
            <w:rFonts w:asciiTheme="minorHAnsi" w:hAnsiTheme="minorHAnsi" w:cstheme="minorHAnsi"/>
            <w:color w:val="4A6EE0"/>
            <w:sz w:val="22"/>
            <w:szCs w:val="22"/>
          </w:rPr>
          <w:t>Stage 3 report of the FSB</w:t>
        </w:r>
      </w:hyperlink>
      <w:r w:rsidRPr="002F2E75">
        <w:rPr>
          <w:rFonts w:asciiTheme="minorHAnsi" w:hAnsiTheme="minorHAnsi" w:cstheme="minorHAnsi"/>
          <w:color w:val="0E101A"/>
          <w:sz w:val="22"/>
          <w:szCs w:val="22"/>
        </w:rPr>
        <w:t> the LEI features prominently as part of the solution for making cross-border payments cheaper, more accessible, and transparent for all parties.</w:t>
      </w:r>
    </w:p>
    <w:p w14:paraId="1622BC4F" w14:textId="77777777" w:rsidR="00C362A1" w:rsidRPr="002F2E75" w:rsidRDefault="00C362A1" w:rsidP="00C362A1">
      <w:pPr>
        <w:pStyle w:val="NormalWeb"/>
        <w:spacing w:before="0" w:beforeAutospacing="0" w:after="0" w:afterAutospacing="0"/>
        <w:rPr>
          <w:rFonts w:asciiTheme="minorHAnsi" w:hAnsiTheme="minorHAnsi" w:cstheme="minorHAnsi"/>
          <w:color w:val="0E101A"/>
          <w:sz w:val="22"/>
          <w:szCs w:val="22"/>
        </w:rPr>
      </w:pPr>
    </w:p>
    <w:p w14:paraId="4D9ED31A" w14:textId="77777777" w:rsidR="00C362A1" w:rsidRPr="002F2E75" w:rsidRDefault="00C362A1" w:rsidP="00C362A1">
      <w:pPr>
        <w:pStyle w:val="NormalWeb"/>
        <w:spacing w:before="0" w:beforeAutospacing="0" w:after="0" w:afterAutospacing="0"/>
        <w:rPr>
          <w:rFonts w:asciiTheme="minorHAnsi" w:hAnsiTheme="minorHAnsi" w:cstheme="minorHAnsi"/>
          <w:color w:val="0E101A"/>
          <w:sz w:val="22"/>
          <w:szCs w:val="22"/>
        </w:rPr>
      </w:pPr>
      <w:r w:rsidRPr="002F2E75">
        <w:rPr>
          <w:rFonts w:asciiTheme="minorHAnsi" w:hAnsiTheme="minorHAnsi" w:cstheme="minorHAnsi"/>
          <w:color w:val="0E101A"/>
          <w:sz w:val="22"/>
          <w:szCs w:val="22"/>
        </w:rPr>
        <w:t>The value of the LEI proposed by the Financial Stability Board was </w:t>
      </w:r>
      <w:hyperlink r:id="rId12" w:tgtFrame="_blank" w:history="1">
        <w:r w:rsidRPr="002F2E75">
          <w:rPr>
            <w:rStyle w:val="Hyperlink"/>
            <w:rFonts w:asciiTheme="minorHAnsi" w:hAnsiTheme="minorHAnsi" w:cstheme="minorHAnsi"/>
            <w:color w:val="4A6EE0"/>
            <w:sz w:val="22"/>
            <w:szCs w:val="22"/>
          </w:rPr>
          <w:t>confirmed</w:t>
        </w:r>
      </w:hyperlink>
      <w:r w:rsidRPr="002F2E75">
        <w:rPr>
          <w:rFonts w:asciiTheme="minorHAnsi" w:hAnsiTheme="minorHAnsi" w:cstheme="minorHAnsi"/>
          <w:color w:val="0E101A"/>
          <w:sz w:val="22"/>
          <w:szCs w:val="22"/>
        </w:rPr>
        <w:t xml:space="preserve"> by Ms. </w:t>
      </w:r>
      <w:proofErr w:type="spellStart"/>
      <w:r w:rsidRPr="002F2E75">
        <w:rPr>
          <w:rFonts w:asciiTheme="minorHAnsi" w:hAnsiTheme="minorHAnsi" w:cstheme="minorHAnsi"/>
          <w:color w:val="0E101A"/>
          <w:sz w:val="22"/>
          <w:szCs w:val="22"/>
        </w:rPr>
        <w:t>Ceu</w:t>
      </w:r>
      <w:proofErr w:type="spellEnd"/>
      <w:r w:rsidRPr="002F2E75">
        <w:rPr>
          <w:rFonts w:asciiTheme="minorHAnsi" w:hAnsiTheme="minorHAnsi" w:cstheme="minorHAnsi"/>
          <w:color w:val="0E101A"/>
          <w:sz w:val="22"/>
          <w:szCs w:val="22"/>
        </w:rPr>
        <w:t xml:space="preserve"> Pereira, Team Leader, Retail Payments at European Commission, who stated that "</w:t>
      </w:r>
      <w:r w:rsidRPr="002F2E75">
        <w:rPr>
          <w:rStyle w:val="Emphasis"/>
          <w:rFonts w:asciiTheme="minorHAnsi" w:hAnsiTheme="minorHAnsi" w:cstheme="minorHAnsi"/>
          <w:color w:val="0E101A"/>
          <w:sz w:val="22"/>
          <w:szCs w:val="22"/>
        </w:rPr>
        <w:t>Payments are at the heart of digitalization which is why the European Commission has set out a Retail Payments Strategy as a part of Digital Finance Package. International payments represent a core pillar of this strategy and we are supportive of the G20's roadmap, in particular with regard to global standards. Full consideration will be given to the LEI, as it is a strong and established tool which can be used for reducing the costs associated with cross border payments</w:t>
      </w:r>
      <w:r w:rsidRPr="002F2E75">
        <w:rPr>
          <w:rFonts w:asciiTheme="minorHAnsi" w:hAnsiTheme="minorHAnsi" w:cstheme="minorHAnsi"/>
          <w:color w:val="0E101A"/>
          <w:sz w:val="22"/>
          <w:szCs w:val="22"/>
        </w:rPr>
        <w:t>."</w:t>
      </w:r>
    </w:p>
    <w:p w14:paraId="61157352" w14:textId="77777777" w:rsidR="00C362A1" w:rsidRPr="002F2E75" w:rsidRDefault="00C362A1" w:rsidP="00C362A1">
      <w:pPr>
        <w:pStyle w:val="NormalWeb"/>
        <w:spacing w:before="0" w:beforeAutospacing="0" w:after="0" w:afterAutospacing="0"/>
        <w:rPr>
          <w:rFonts w:asciiTheme="minorHAnsi" w:hAnsiTheme="minorHAnsi" w:cstheme="minorHAnsi"/>
          <w:color w:val="0E101A"/>
          <w:sz w:val="22"/>
          <w:szCs w:val="22"/>
        </w:rPr>
      </w:pPr>
    </w:p>
    <w:p w14:paraId="0EF5F9B1" w14:textId="77777777" w:rsidR="00C362A1" w:rsidRPr="002F2E75" w:rsidRDefault="00C362A1" w:rsidP="00C362A1">
      <w:pPr>
        <w:pStyle w:val="NormalWeb"/>
        <w:spacing w:before="0" w:beforeAutospacing="0" w:after="0" w:afterAutospacing="0"/>
        <w:rPr>
          <w:rFonts w:asciiTheme="minorHAnsi" w:hAnsiTheme="minorHAnsi" w:cstheme="minorHAnsi"/>
          <w:color w:val="0E101A"/>
          <w:sz w:val="22"/>
          <w:szCs w:val="22"/>
        </w:rPr>
      </w:pPr>
    </w:p>
    <w:p w14:paraId="0D78BA2B" w14:textId="77777777" w:rsidR="00C362A1" w:rsidRPr="002F2E75" w:rsidRDefault="00C362A1" w:rsidP="00C362A1">
      <w:pPr>
        <w:pStyle w:val="NormalWeb"/>
        <w:spacing w:before="0" w:beforeAutospacing="0" w:after="0" w:afterAutospacing="0"/>
        <w:rPr>
          <w:rFonts w:asciiTheme="minorHAnsi" w:hAnsiTheme="minorHAnsi" w:cstheme="minorHAnsi"/>
          <w:color w:val="0E101A"/>
          <w:sz w:val="22"/>
          <w:szCs w:val="22"/>
        </w:rPr>
      </w:pPr>
      <w:r w:rsidRPr="002F2E75">
        <w:rPr>
          <w:rStyle w:val="Strong"/>
          <w:rFonts w:asciiTheme="minorHAnsi" w:hAnsiTheme="minorHAnsi" w:cstheme="minorHAnsi"/>
          <w:color w:val="0E101A"/>
          <w:sz w:val="22"/>
          <w:szCs w:val="22"/>
        </w:rPr>
        <w:t>Lastly, GLEIF would like to provide comments to Question 13: </w:t>
      </w:r>
      <w:r w:rsidRPr="002F2E75">
        <w:rPr>
          <w:rStyle w:val="Emphasis"/>
          <w:rFonts w:asciiTheme="minorHAnsi" w:hAnsiTheme="minorHAnsi" w:cstheme="minorHAnsi"/>
          <w:b/>
          <w:bCs/>
          <w:color w:val="0E101A"/>
          <w:sz w:val="22"/>
          <w:szCs w:val="22"/>
        </w:rPr>
        <w:t>What type of value-added services would make instant credit transfers more useful from your perspective (e.g. Request to Pay, e-invoicing)?</w:t>
      </w:r>
    </w:p>
    <w:p w14:paraId="6B8AC64E" w14:textId="77777777" w:rsidR="00C362A1" w:rsidRPr="002F2E75" w:rsidRDefault="00C362A1" w:rsidP="00C362A1">
      <w:pPr>
        <w:pStyle w:val="NormalWeb"/>
        <w:spacing w:before="0" w:beforeAutospacing="0" w:after="0" w:afterAutospacing="0"/>
        <w:rPr>
          <w:rFonts w:asciiTheme="minorHAnsi" w:hAnsiTheme="minorHAnsi" w:cstheme="minorHAnsi"/>
          <w:color w:val="0E101A"/>
          <w:sz w:val="22"/>
          <w:szCs w:val="22"/>
        </w:rPr>
      </w:pPr>
    </w:p>
    <w:p w14:paraId="45E69180" w14:textId="77777777" w:rsidR="00C362A1" w:rsidRPr="002F2E75" w:rsidRDefault="00C362A1" w:rsidP="00C362A1">
      <w:pPr>
        <w:pStyle w:val="NormalWeb"/>
        <w:spacing w:before="0" w:beforeAutospacing="0" w:after="0" w:afterAutospacing="0"/>
        <w:rPr>
          <w:rFonts w:asciiTheme="minorHAnsi" w:hAnsiTheme="minorHAnsi" w:cstheme="minorHAnsi"/>
          <w:color w:val="0E101A"/>
          <w:sz w:val="22"/>
          <w:szCs w:val="22"/>
        </w:rPr>
      </w:pPr>
      <w:r w:rsidRPr="002F2E75">
        <w:rPr>
          <w:rFonts w:asciiTheme="minorHAnsi" w:hAnsiTheme="minorHAnsi" w:cstheme="minorHAnsi"/>
          <w:color w:val="0E101A"/>
          <w:sz w:val="22"/>
          <w:szCs w:val="22"/>
        </w:rPr>
        <w:t>GLEIF suggests that the inclusion of the LEI in payments networks would enable faster, cheaper, and more secure transactions. The LEI should be used to identify any originator or beneficiary legal entity, especially in complex scenarios such as the following: payer to payment institution A, from payment institution A to payment institution B, from payment institution B to payee. Improved payment transparency is paramount for all users in this network. In particular, for cross-border transactions, tracking the status of payments involves </w:t>
      </w:r>
      <w:r w:rsidRPr="002F2E75">
        <w:rPr>
          <w:rStyle w:val="Strong"/>
          <w:rFonts w:asciiTheme="minorHAnsi" w:hAnsiTheme="minorHAnsi" w:cstheme="minorHAnsi"/>
          <w:color w:val="0E101A"/>
          <w:sz w:val="22"/>
          <w:szCs w:val="22"/>
        </w:rPr>
        <w:t>lengthy</w:t>
      </w:r>
      <w:r w:rsidRPr="002F2E75">
        <w:rPr>
          <w:rFonts w:asciiTheme="minorHAnsi" w:hAnsiTheme="minorHAnsi" w:cstheme="minorHAnsi"/>
          <w:color w:val="0E101A"/>
          <w:sz w:val="22"/>
          <w:szCs w:val="22"/>
        </w:rPr>
        <w:t> and </w:t>
      </w:r>
      <w:r w:rsidRPr="002F2E75">
        <w:rPr>
          <w:rStyle w:val="Strong"/>
          <w:rFonts w:asciiTheme="minorHAnsi" w:hAnsiTheme="minorHAnsi" w:cstheme="minorHAnsi"/>
          <w:color w:val="0E101A"/>
          <w:sz w:val="22"/>
          <w:szCs w:val="22"/>
        </w:rPr>
        <w:t>manual</w:t>
      </w:r>
      <w:r w:rsidRPr="002F2E75">
        <w:rPr>
          <w:rFonts w:asciiTheme="minorHAnsi" w:hAnsiTheme="minorHAnsi" w:cstheme="minorHAnsi"/>
          <w:color w:val="0E101A"/>
          <w:sz w:val="22"/>
          <w:szCs w:val="22"/>
        </w:rPr>
        <w:t> processes for both senders and recipients due to differing time zones, reliance on multiple intermediaries, and limitations in consistent tracking information. Given the LEI were the global unique identifier for originators and beneficiaries, manual processes would be eliminated thereby contributing to </w:t>
      </w:r>
      <w:r w:rsidRPr="002F2E75">
        <w:rPr>
          <w:rStyle w:val="Strong"/>
          <w:rFonts w:asciiTheme="minorHAnsi" w:hAnsiTheme="minorHAnsi" w:cstheme="minorHAnsi"/>
          <w:color w:val="0E101A"/>
          <w:sz w:val="22"/>
          <w:szCs w:val="22"/>
        </w:rPr>
        <w:t>faster</w:t>
      </w:r>
      <w:r w:rsidRPr="002F2E75">
        <w:rPr>
          <w:rFonts w:asciiTheme="minorHAnsi" w:hAnsiTheme="minorHAnsi" w:cstheme="minorHAnsi"/>
          <w:color w:val="0E101A"/>
          <w:sz w:val="22"/>
          <w:szCs w:val="22"/>
        </w:rPr>
        <w:t> and </w:t>
      </w:r>
      <w:r w:rsidRPr="002F2E75">
        <w:rPr>
          <w:rStyle w:val="Strong"/>
          <w:rFonts w:asciiTheme="minorHAnsi" w:hAnsiTheme="minorHAnsi" w:cstheme="minorHAnsi"/>
          <w:color w:val="0E101A"/>
          <w:sz w:val="22"/>
          <w:szCs w:val="22"/>
        </w:rPr>
        <w:t>cheaper</w:t>
      </w:r>
      <w:r w:rsidRPr="002F2E75">
        <w:rPr>
          <w:rFonts w:asciiTheme="minorHAnsi" w:hAnsiTheme="minorHAnsi" w:cstheme="minorHAnsi"/>
          <w:color w:val="0E101A"/>
          <w:sz w:val="22"/>
          <w:szCs w:val="22"/>
        </w:rPr>
        <w:t xml:space="preserve"> (no human intervention) payments. Imagine in a consumer-to-business (C2B) transaction, Lena Schneider, a German citizen, can send a payment with certainty to a specific legal entity identified with </w:t>
      </w:r>
      <w:proofErr w:type="gramStart"/>
      <w:r w:rsidRPr="002F2E75">
        <w:rPr>
          <w:rFonts w:asciiTheme="minorHAnsi" w:hAnsiTheme="minorHAnsi" w:cstheme="minorHAnsi"/>
          <w:color w:val="0E101A"/>
          <w:sz w:val="22"/>
          <w:szCs w:val="22"/>
        </w:rPr>
        <w:t>an</w:t>
      </w:r>
      <w:proofErr w:type="gramEnd"/>
      <w:r w:rsidRPr="002F2E75">
        <w:rPr>
          <w:rFonts w:asciiTheme="minorHAnsi" w:hAnsiTheme="minorHAnsi" w:cstheme="minorHAnsi"/>
          <w:color w:val="0E101A"/>
          <w:sz w:val="22"/>
          <w:szCs w:val="22"/>
        </w:rPr>
        <w:t xml:space="preserve"> LEI. Lena Schneider could validate the LEI of the beneficiary corporate in China via the open, publicly available Global LEI Repository and then initiate the payment process with </w:t>
      </w:r>
      <w:r w:rsidRPr="002F2E75">
        <w:rPr>
          <w:rStyle w:val="Strong"/>
          <w:rFonts w:asciiTheme="minorHAnsi" w:hAnsiTheme="minorHAnsi" w:cstheme="minorHAnsi"/>
          <w:color w:val="0E101A"/>
          <w:sz w:val="22"/>
          <w:szCs w:val="22"/>
        </w:rPr>
        <w:t>greater certainty</w:t>
      </w:r>
      <w:r w:rsidRPr="002F2E75">
        <w:rPr>
          <w:rFonts w:asciiTheme="minorHAnsi" w:hAnsiTheme="minorHAnsi" w:cstheme="minorHAnsi"/>
          <w:color w:val="0E101A"/>
          <w:sz w:val="22"/>
          <w:szCs w:val="22"/>
        </w:rPr>
        <w:t>. Or furthermore, her bank could set up an automated verification process based on the LEI. This example demonstrates the contribution of the LEI to a more </w:t>
      </w:r>
      <w:r w:rsidRPr="002F2E75">
        <w:rPr>
          <w:rStyle w:val="Strong"/>
          <w:rFonts w:asciiTheme="minorHAnsi" w:hAnsiTheme="minorHAnsi" w:cstheme="minorHAnsi"/>
          <w:color w:val="0E101A"/>
          <w:sz w:val="22"/>
          <w:szCs w:val="22"/>
        </w:rPr>
        <w:t>secure</w:t>
      </w:r>
      <w:r w:rsidRPr="002F2E75">
        <w:rPr>
          <w:rFonts w:asciiTheme="minorHAnsi" w:hAnsiTheme="minorHAnsi" w:cstheme="minorHAnsi"/>
          <w:color w:val="0E101A"/>
          <w:sz w:val="22"/>
          <w:szCs w:val="22"/>
        </w:rPr>
        <w:t> payments infrastructure where all endpoints are identified by 1 consistent, open global identifier. This example can be extended to business-to-business (B2B) transactions, often requiring manual reconciliation of receivables. If the LEI, a 20-digit alphanumeric code, is added as a structured data element in payment systems universally in the EU (and globally), financial institutions or payment service providers would not need manual efforts to locate the beneficiary. </w:t>
      </w:r>
    </w:p>
    <w:p w14:paraId="3968BC62" w14:textId="77777777" w:rsidR="00C362A1" w:rsidRPr="002F2E75" w:rsidRDefault="00C362A1" w:rsidP="00C362A1">
      <w:pPr>
        <w:pStyle w:val="NormalWeb"/>
        <w:spacing w:before="0" w:beforeAutospacing="0" w:after="0" w:afterAutospacing="0"/>
        <w:rPr>
          <w:rFonts w:asciiTheme="minorHAnsi" w:hAnsiTheme="minorHAnsi" w:cstheme="minorHAnsi"/>
          <w:color w:val="0E101A"/>
          <w:sz w:val="22"/>
          <w:szCs w:val="22"/>
        </w:rPr>
      </w:pPr>
    </w:p>
    <w:p w14:paraId="020FD020" w14:textId="77777777" w:rsidR="00C362A1" w:rsidRPr="002F2E75" w:rsidRDefault="00C362A1" w:rsidP="00C362A1">
      <w:pPr>
        <w:pStyle w:val="NormalWeb"/>
        <w:spacing w:before="0" w:beforeAutospacing="0" w:after="0" w:afterAutospacing="0"/>
        <w:rPr>
          <w:rFonts w:asciiTheme="minorHAnsi" w:hAnsiTheme="minorHAnsi" w:cstheme="minorHAnsi"/>
          <w:color w:val="0E101A"/>
          <w:sz w:val="22"/>
          <w:szCs w:val="22"/>
        </w:rPr>
      </w:pPr>
      <w:r w:rsidRPr="002F2E75">
        <w:rPr>
          <w:rFonts w:asciiTheme="minorHAnsi" w:hAnsiTheme="minorHAnsi" w:cstheme="minorHAnsi"/>
          <w:color w:val="0E101A"/>
          <w:sz w:val="22"/>
          <w:szCs w:val="22"/>
        </w:rPr>
        <w:t>GLEIF also agrees that including the request-to-pay (RTP) service in the instant credit transfers would be a significant value-add for establishing an instant credit transfer system that fulfills users' needs to achieve maximum availability and instant funds transfer 24/7 in a convenient and cost-efficient manner. </w:t>
      </w:r>
    </w:p>
    <w:p w14:paraId="33B00AE8" w14:textId="77777777" w:rsidR="00C362A1" w:rsidRPr="002F2E75" w:rsidRDefault="00C362A1" w:rsidP="00C362A1">
      <w:pPr>
        <w:pStyle w:val="NormalWeb"/>
        <w:spacing w:before="0" w:beforeAutospacing="0" w:after="0" w:afterAutospacing="0"/>
        <w:rPr>
          <w:rFonts w:asciiTheme="minorHAnsi" w:hAnsiTheme="minorHAnsi" w:cstheme="minorHAnsi"/>
          <w:color w:val="0E101A"/>
          <w:sz w:val="22"/>
          <w:szCs w:val="22"/>
        </w:rPr>
      </w:pPr>
    </w:p>
    <w:p w14:paraId="039F315E" w14:textId="77777777" w:rsidR="00C362A1" w:rsidRPr="002F2E75" w:rsidRDefault="00C362A1" w:rsidP="00C362A1">
      <w:pPr>
        <w:pStyle w:val="NormalWeb"/>
        <w:spacing w:before="0" w:beforeAutospacing="0" w:after="0" w:afterAutospacing="0"/>
        <w:rPr>
          <w:rFonts w:asciiTheme="minorHAnsi" w:hAnsiTheme="minorHAnsi" w:cstheme="minorHAnsi"/>
          <w:color w:val="0E101A"/>
          <w:sz w:val="22"/>
          <w:szCs w:val="22"/>
        </w:rPr>
      </w:pPr>
      <w:r w:rsidRPr="002F2E75">
        <w:rPr>
          <w:rFonts w:asciiTheme="minorHAnsi" w:hAnsiTheme="minorHAnsi" w:cstheme="minorHAnsi"/>
          <w:color w:val="0E101A"/>
          <w:sz w:val="22"/>
          <w:szCs w:val="22"/>
        </w:rPr>
        <w:lastRenderedPageBreak/>
        <w:t>GLEIF would like to highlight that the LEI is accepted as one of the identifiers for SEPA RTP Service Providers onboarding as part of the identification process of the non-regulated SEPA RTP Service Provider applicants, together with the BIC and identifiers issued by each SEPA country. GLEIF keeps the engagement with the European Payments Council on using the LEI in the SEPA RTP scheme both for RTP Service Providers onboarding and further in the RTP message exchange. </w:t>
      </w:r>
    </w:p>
    <w:p w14:paraId="0D35876B" w14:textId="77777777" w:rsidR="00C362A1" w:rsidRPr="002F2E75" w:rsidRDefault="00C362A1" w:rsidP="00C362A1">
      <w:pPr>
        <w:pStyle w:val="NormalWeb"/>
        <w:spacing w:before="0" w:beforeAutospacing="0" w:after="0" w:afterAutospacing="0"/>
        <w:rPr>
          <w:rFonts w:asciiTheme="minorHAnsi" w:hAnsiTheme="minorHAnsi" w:cstheme="minorHAnsi"/>
          <w:color w:val="0E101A"/>
          <w:sz w:val="22"/>
          <w:szCs w:val="22"/>
        </w:rPr>
      </w:pPr>
    </w:p>
    <w:p w14:paraId="5998C40C" w14:textId="77777777" w:rsidR="00C362A1" w:rsidRPr="002F2E75" w:rsidRDefault="00C362A1" w:rsidP="00C362A1">
      <w:pPr>
        <w:pStyle w:val="NormalWeb"/>
        <w:spacing w:before="0" w:beforeAutospacing="0" w:after="0" w:afterAutospacing="0"/>
        <w:rPr>
          <w:rFonts w:asciiTheme="minorHAnsi" w:hAnsiTheme="minorHAnsi" w:cstheme="minorHAnsi"/>
          <w:color w:val="0E101A"/>
          <w:sz w:val="22"/>
          <w:szCs w:val="22"/>
        </w:rPr>
      </w:pPr>
      <w:r w:rsidRPr="002F2E75">
        <w:rPr>
          <w:rFonts w:asciiTheme="minorHAnsi" w:hAnsiTheme="minorHAnsi" w:cstheme="minorHAnsi"/>
          <w:color w:val="0E101A"/>
          <w:sz w:val="22"/>
          <w:szCs w:val="22"/>
        </w:rPr>
        <w:t xml:space="preserve">GLEIF is also aware that in the UK, the Confirmation of Payee (CoP), an account name checking service that helps make sure payments are not sent to the wrong bank or building society account, is recently adopted. Although the logic and objective of the CoP are correct, GLEIF suggested an improvement to the UK Treasury. The match criteria are the account name and account type (consumer/business) currently used as the match criteria. Given that some business names might be similar to each other, a manual reconciliation is often still required because the account name might not match the entity's legal name (although it is the right entity). What if a global unique identifier, the LEI, be used instead of the name match? Since an entity can only have 1 LEI, even if the entity has a similar name with the other 100 entities, its LEI can give the exact payer result without any doubt. Precision in CoP service should be considered as one of the main objectives for </w:t>
      </w:r>
      <w:r>
        <w:rPr>
          <w:rFonts w:asciiTheme="minorHAnsi" w:hAnsiTheme="minorHAnsi" w:cstheme="minorHAnsi"/>
          <w:color w:val="0E101A"/>
          <w:sz w:val="22"/>
          <w:szCs w:val="22"/>
        </w:rPr>
        <w:t>a</w:t>
      </w:r>
      <w:r w:rsidRPr="002F2E75">
        <w:rPr>
          <w:rFonts w:asciiTheme="minorHAnsi" w:hAnsiTheme="minorHAnsi" w:cstheme="minorHAnsi"/>
          <w:color w:val="0E101A"/>
          <w:sz w:val="22"/>
          <w:szCs w:val="22"/>
        </w:rPr>
        <w:t xml:space="preserve"> faster </w:t>
      </w:r>
      <w:proofErr w:type="gramStart"/>
      <w:r w:rsidRPr="002F2E75">
        <w:rPr>
          <w:rFonts w:asciiTheme="minorHAnsi" w:hAnsiTheme="minorHAnsi" w:cstheme="minorHAnsi"/>
          <w:color w:val="0E101A"/>
          <w:sz w:val="22"/>
          <w:szCs w:val="22"/>
        </w:rPr>
        <w:t>payments</w:t>
      </w:r>
      <w:proofErr w:type="gramEnd"/>
      <w:r w:rsidRPr="002F2E75">
        <w:rPr>
          <w:rFonts w:asciiTheme="minorHAnsi" w:hAnsiTheme="minorHAnsi" w:cstheme="minorHAnsi"/>
          <w:color w:val="0E101A"/>
          <w:sz w:val="22"/>
          <w:szCs w:val="22"/>
        </w:rPr>
        <w:t xml:space="preserve"> environment. Again, faster, cheaper, and more secure transactions. The Commission could consider adding the CoP service </w:t>
      </w:r>
      <w:r>
        <w:rPr>
          <w:rFonts w:asciiTheme="minorHAnsi" w:hAnsiTheme="minorHAnsi" w:cstheme="minorHAnsi"/>
          <w:color w:val="0E101A"/>
          <w:sz w:val="22"/>
          <w:szCs w:val="22"/>
        </w:rPr>
        <w:t xml:space="preserve">in </w:t>
      </w:r>
      <w:r w:rsidRPr="003210B2">
        <w:rPr>
          <w:rFonts w:asciiTheme="minorHAnsi" w:hAnsiTheme="minorHAnsi" w:cstheme="minorHAnsi"/>
          <w:color w:val="0E101A"/>
          <w:sz w:val="22"/>
          <w:szCs w:val="22"/>
        </w:rPr>
        <w:t xml:space="preserve">instant credit transfers </w:t>
      </w:r>
      <w:r w:rsidRPr="002F2E75">
        <w:rPr>
          <w:rFonts w:asciiTheme="minorHAnsi" w:hAnsiTheme="minorHAnsi" w:cstheme="minorHAnsi"/>
          <w:color w:val="0E101A"/>
          <w:sz w:val="22"/>
          <w:szCs w:val="22"/>
        </w:rPr>
        <w:t>with the addition of the LEI. </w:t>
      </w:r>
    </w:p>
    <w:p w14:paraId="54A5F8B1" w14:textId="77777777" w:rsidR="00C362A1" w:rsidRPr="002F2E75" w:rsidRDefault="00C362A1" w:rsidP="00C362A1">
      <w:pPr>
        <w:pStyle w:val="NormalWeb"/>
        <w:spacing w:before="0" w:beforeAutospacing="0" w:after="0" w:afterAutospacing="0"/>
        <w:rPr>
          <w:rFonts w:asciiTheme="minorHAnsi" w:hAnsiTheme="minorHAnsi" w:cstheme="minorHAnsi"/>
          <w:color w:val="0E101A"/>
          <w:sz w:val="22"/>
          <w:szCs w:val="22"/>
        </w:rPr>
      </w:pPr>
    </w:p>
    <w:p w14:paraId="31DDB992" w14:textId="77777777" w:rsidR="00DA3A77" w:rsidRDefault="00DA3A77" w:rsidP="00DA3A77">
      <w:pPr>
        <w:spacing w:after="0" w:line="240" w:lineRule="auto"/>
        <w:rPr>
          <w:b/>
          <w:bCs/>
          <w:color w:val="000000" w:themeColor="text1"/>
          <w:lang w:val="en-GB"/>
        </w:rPr>
      </w:pPr>
    </w:p>
    <w:p w14:paraId="7EF93303" w14:textId="77777777" w:rsidR="00AE435B" w:rsidRPr="006A6864" w:rsidRDefault="00AE435B" w:rsidP="00DA3A77">
      <w:pPr>
        <w:widowControl w:val="0"/>
        <w:autoSpaceDE w:val="0"/>
        <w:autoSpaceDN w:val="0"/>
        <w:adjustRightInd w:val="0"/>
        <w:spacing w:after="0" w:line="240" w:lineRule="auto"/>
        <w:jc w:val="both"/>
        <w:rPr>
          <w:color w:val="000000" w:themeColor="text1"/>
          <w:lang w:val="en-GB"/>
        </w:rPr>
      </w:pPr>
    </w:p>
    <w:sectPr w:rsidR="00AE435B" w:rsidRPr="006A6864" w:rsidSect="00284D68">
      <w:headerReference w:type="default" r:id="rId13"/>
      <w:footerReference w:type="default" r:id="rId14"/>
      <w:headerReference w:type="first" r:id="rId15"/>
      <w:pgSz w:w="11906" w:h="16838"/>
      <w:pgMar w:top="2875" w:right="1133" w:bottom="1134" w:left="1417" w:header="706" w:footer="35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790B83" w14:textId="77777777" w:rsidR="00E149F9" w:rsidRDefault="00E149F9" w:rsidP="00712D88">
      <w:pPr>
        <w:spacing w:after="0" w:line="240" w:lineRule="auto"/>
      </w:pPr>
      <w:r>
        <w:separator/>
      </w:r>
    </w:p>
  </w:endnote>
  <w:endnote w:type="continuationSeparator" w:id="0">
    <w:p w14:paraId="54229156" w14:textId="77777777" w:rsidR="00E149F9" w:rsidRDefault="00E149F9" w:rsidP="00712D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enlo Regular">
    <w:altName w:val="Menlo"/>
    <w:panose1 w:val="020B0609030804020204"/>
    <w:charset w:val="00"/>
    <w:family w:val="modern"/>
    <w:pitch w:val="fixed"/>
    <w:sig w:usb0="E60022FF" w:usb1="D200F9FB" w:usb2="02000028" w:usb3="00000000" w:csb0="000001D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altName w:val="Sylfaen"/>
    <w:panose1 w:val="020B0604020202020204"/>
    <w:charset w:val="00"/>
    <w:family w:val="swiss"/>
    <w:pitch w:val="variable"/>
    <w:sig w:usb0="E10022FF" w:usb1="C000E47F" w:usb2="00000029" w:usb3="00000000" w:csb0="000001DF" w:csb1="00000000"/>
  </w:font>
  <w:font w:name="Helvetica">
    <w:panose1 w:val="00000000000000000000"/>
    <w:charset w:val="00"/>
    <w:family w:val="auto"/>
    <w:pitch w:val="variable"/>
    <w:sig w:usb0="E0002EFF" w:usb1="C000785B" w:usb2="00000009" w:usb3="00000000" w:csb0="000001FF" w:csb1="00000000"/>
  </w:font>
  <w:font w:name="Times">
    <w:panose1 w:val="02000500000000000000"/>
    <w:charset w:val="00"/>
    <w:family w:val="auto"/>
    <w:pitch w:val="variable"/>
    <w:sig w:usb0="E0002EFF" w:usb1="D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5F3079" w14:textId="5F9F658E" w:rsidR="00477C31" w:rsidRPr="002948E3" w:rsidRDefault="00477C31" w:rsidP="00477C31">
    <w:pPr>
      <w:pStyle w:val="Footer"/>
      <w:tabs>
        <w:tab w:val="clear" w:pos="4536"/>
        <w:tab w:val="clear" w:pos="9072"/>
        <w:tab w:val="left" w:pos="3133"/>
      </w:tabs>
    </w:pPr>
  </w:p>
  <w:p w14:paraId="72D36905" w14:textId="7F697D42" w:rsidR="00477C31" w:rsidRPr="002948E3" w:rsidRDefault="00E149F9" w:rsidP="00477C31">
    <w:pPr>
      <w:pStyle w:val="Footer"/>
      <w:tabs>
        <w:tab w:val="clear" w:pos="4536"/>
        <w:tab w:val="clear" w:pos="9072"/>
        <w:tab w:val="right" w:pos="8931"/>
      </w:tabs>
    </w:pPr>
    <w:sdt>
      <w:sdtPr>
        <w:alias w:val="Kategorie"/>
        <w:tag w:val=""/>
        <w:id w:val="-2059936723"/>
        <w:dataBinding w:prefixMappings="xmlns:ns0='http://purl.org/dc/elements/1.1/' xmlns:ns1='http://schemas.openxmlformats.org/package/2006/metadata/core-properties' " w:xpath="/ns1:coreProperties[1]/ns1:category[1]" w:storeItemID="{6C3C8BC8-F283-45AE-878A-BAB7291924A1}"/>
        <w:text/>
      </w:sdtPr>
      <w:sdtEndPr/>
      <w:sdtContent>
        <w:r w:rsidR="00992E94">
          <w:t>© 20</w:t>
        </w:r>
        <w:r w:rsidR="003610C2">
          <w:t>2</w:t>
        </w:r>
        <w:r w:rsidR="007654EA">
          <w:t>1</w:t>
        </w:r>
        <w:r w:rsidR="0017222B">
          <w:t xml:space="preserve"> GLEIF and/or its affiliates. All rights reserved | GLEIF unrestricted</w:t>
        </w:r>
      </w:sdtContent>
    </w:sdt>
    <w:r w:rsidR="00477C31" w:rsidRPr="002948E3">
      <w:tab/>
      <w:t xml:space="preserve"> Page </w:t>
    </w:r>
    <w:r w:rsidR="00477C31" w:rsidRPr="002948E3">
      <w:rPr>
        <w:b/>
        <w:bCs/>
      </w:rPr>
      <w:fldChar w:fldCharType="begin"/>
    </w:r>
    <w:r w:rsidR="00477C31" w:rsidRPr="002948E3">
      <w:rPr>
        <w:b/>
        <w:bCs/>
      </w:rPr>
      <w:instrText>PAGE  \* Arabic  \* MERGEFORMAT</w:instrText>
    </w:r>
    <w:r w:rsidR="00477C31" w:rsidRPr="002948E3">
      <w:rPr>
        <w:b/>
        <w:bCs/>
      </w:rPr>
      <w:fldChar w:fldCharType="separate"/>
    </w:r>
    <w:r w:rsidR="00352AE3">
      <w:rPr>
        <w:b/>
        <w:bCs/>
        <w:noProof/>
      </w:rPr>
      <w:t>1</w:t>
    </w:r>
    <w:r w:rsidR="00477C31" w:rsidRPr="002948E3">
      <w:rPr>
        <w:b/>
        <w:bCs/>
      </w:rPr>
      <w:fldChar w:fldCharType="end"/>
    </w:r>
    <w:r w:rsidR="00477C31" w:rsidRPr="002948E3">
      <w:t xml:space="preserve"> of </w:t>
    </w:r>
    <w:r w:rsidR="00477C31" w:rsidRPr="002948E3">
      <w:rPr>
        <w:b/>
        <w:bCs/>
      </w:rPr>
      <w:fldChar w:fldCharType="begin"/>
    </w:r>
    <w:r w:rsidR="00477C31" w:rsidRPr="002948E3">
      <w:rPr>
        <w:b/>
        <w:bCs/>
      </w:rPr>
      <w:instrText>NUMPAGES  \* Arabic  \* MERGEFORMAT</w:instrText>
    </w:r>
    <w:r w:rsidR="00477C31" w:rsidRPr="002948E3">
      <w:rPr>
        <w:b/>
        <w:bCs/>
      </w:rPr>
      <w:fldChar w:fldCharType="separate"/>
    </w:r>
    <w:r w:rsidR="00352AE3">
      <w:rPr>
        <w:b/>
        <w:bCs/>
        <w:noProof/>
      </w:rPr>
      <w:t>2</w:t>
    </w:r>
    <w:r w:rsidR="00477C31" w:rsidRPr="002948E3">
      <w:rPr>
        <w:b/>
        <w:bCs/>
      </w:rPr>
      <w:fldChar w:fldCharType="end"/>
    </w:r>
  </w:p>
  <w:p w14:paraId="5B9D7772" w14:textId="5577805E" w:rsidR="0078755B" w:rsidRPr="002948E3" w:rsidRDefault="0078755B" w:rsidP="003C3F97">
    <w:pPr>
      <w:pStyle w:val="Footer"/>
      <w:tabs>
        <w:tab w:val="clear" w:pos="4536"/>
        <w:tab w:val="clear" w:pos="9072"/>
        <w:tab w:val="right" w:pos="8931"/>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C61217" w14:textId="77777777" w:rsidR="00E149F9" w:rsidRDefault="00E149F9" w:rsidP="00712D88">
      <w:pPr>
        <w:spacing w:after="0" w:line="240" w:lineRule="auto"/>
      </w:pPr>
      <w:r>
        <w:separator/>
      </w:r>
    </w:p>
  </w:footnote>
  <w:footnote w:type="continuationSeparator" w:id="0">
    <w:p w14:paraId="1998160F" w14:textId="77777777" w:rsidR="00E149F9" w:rsidRDefault="00E149F9" w:rsidP="00712D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08373B" w14:textId="1EBB35C4" w:rsidR="0079309B" w:rsidRPr="002948E3" w:rsidRDefault="0079309B">
    <w:pPr>
      <w:pStyle w:val="Header"/>
    </w:pPr>
  </w:p>
  <w:p w14:paraId="1B3B9708" w14:textId="52DFAAF8" w:rsidR="0078755B" w:rsidRPr="002948E3" w:rsidRDefault="00E149F9" w:rsidP="00572B4B">
    <w:pPr>
      <w:pStyle w:val="Header"/>
      <w:tabs>
        <w:tab w:val="clear" w:pos="4536"/>
        <w:tab w:val="clear" w:pos="9072"/>
        <w:tab w:val="left" w:pos="3129"/>
      </w:tabs>
    </w:pPr>
    <w:sdt>
      <w:sdtPr>
        <w:alias w:val="Titel"/>
        <w:tag w:val=""/>
        <w:id w:val="1854759040"/>
        <w:showingPlcHdr/>
        <w:dataBinding w:prefixMappings="xmlns:ns0='http://purl.org/dc/elements/1.1/' xmlns:ns1='http://schemas.openxmlformats.org/package/2006/metadata/core-properties' " w:xpath="/ns1:coreProperties[1]/ns0:title[1]" w:storeItemID="{6C3C8BC8-F283-45AE-878A-BAB7291924A1}"/>
        <w:text/>
      </w:sdtPr>
      <w:sdtEndPr/>
      <w:sdtContent>
        <w:r w:rsidR="00F7397C">
          <w:t xml:space="preserve">     </w:t>
        </w:r>
      </w:sdtContent>
    </w:sdt>
    <w:r w:rsidR="00BD7C26" w:rsidRPr="00BD7C26">
      <w:rPr>
        <w:noProof/>
        <w:lang w:val="en-GB" w:eastAsia="en-GB"/>
      </w:rPr>
      <w:drawing>
        <wp:anchor distT="0" distB="0" distL="114300" distR="114300" simplePos="0" relativeHeight="251665408" behindDoc="0" locked="1" layoutInCell="1" allowOverlap="1" wp14:anchorId="69AECD33" wp14:editId="31F1E8CD">
          <wp:simplePos x="0" y="0"/>
          <wp:positionH relativeFrom="page">
            <wp:posOffset>4781550</wp:posOffset>
          </wp:positionH>
          <wp:positionV relativeFrom="page">
            <wp:posOffset>802005</wp:posOffset>
          </wp:positionV>
          <wp:extent cx="2047875" cy="694690"/>
          <wp:effectExtent l="0" t="0" r="9525" b="0"/>
          <wp:wrapNone/>
          <wp:docPr id="2" name="LEI-Logo" descr="ID logo 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descr="ID logo MS"/>
                  <pic:cNvPicPr>
                    <a:picLocks noChangeAspect="1" noChangeArrowheads="1"/>
                  </pic:cNvPicPr>
                </pic:nvPicPr>
                <pic:blipFill>
                  <a:blip r:embed="rId1"/>
                  <a:stretch>
                    <a:fillRect/>
                  </a:stretch>
                </pic:blipFill>
                <pic:spPr bwMode="auto">
                  <a:xfrm>
                    <a:off x="0" y="0"/>
                    <a:ext cx="2047875" cy="694690"/>
                  </a:xfrm>
                  <a:prstGeom prst="rect">
                    <a:avLst/>
                  </a:prstGeom>
                  <a:noFill/>
                </pic:spPr>
              </pic:pic>
            </a:graphicData>
          </a:graphic>
          <wp14:sizeRelH relativeFrom="margin">
            <wp14:pctWidth>0</wp14:pctWidth>
          </wp14:sizeRelH>
          <wp14:sizeRelV relativeFrom="margin">
            <wp14:pctHeight>0</wp14:pctHeight>
          </wp14:sizeRelV>
        </wp:anchor>
      </w:drawing>
    </w:r>
    <w:r w:rsidR="0078755B" w:rsidRPr="002948E3">
      <w:rPr>
        <w:noProof/>
        <w:lang w:val="en-GB" w:eastAsia="en-GB"/>
      </w:rPr>
      <w:drawing>
        <wp:anchor distT="0" distB="0" distL="114300" distR="114300" simplePos="0" relativeHeight="251663360" behindDoc="0" locked="1" layoutInCell="1" allowOverlap="1" wp14:anchorId="31515DB7" wp14:editId="19851504">
          <wp:simplePos x="0" y="0"/>
          <wp:positionH relativeFrom="page">
            <wp:posOffset>396240</wp:posOffset>
          </wp:positionH>
          <wp:positionV relativeFrom="page">
            <wp:posOffset>345440</wp:posOffset>
          </wp:positionV>
          <wp:extent cx="6886800" cy="219600"/>
          <wp:effectExtent l="0" t="0" r="0" b="9525"/>
          <wp:wrapNone/>
          <wp:docPr id="3" name="bar" descr="ID logo 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descr="ID logo MS"/>
                  <pic:cNvPicPr>
                    <a:picLocks noChangeAspect="1" noChangeArrowheads="1"/>
                  </pic:cNvPicPr>
                </pic:nvPicPr>
                <pic:blipFill>
                  <a:blip r:embed="rId2"/>
                  <a:stretch>
                    <a:fillRect/>
                  </a:stretch>
                </pic:blipFill>
                <pic:spPr bwMode="auto">
                  <a:xfrm>
                    <a:off x="0" y="0"/>
                    <a:ext cx="6886800" cy="21960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4F8CE3" w14:textId="77777777" w:rsidR="00712D88" w:rsidRPr="002948E3" w:rsidRDefault="00712D88">
    <w:pPr>
      <w:pStyle w:val="Header"/>
    </w:pPr>
    <w:r w:rsidRPr="002948E3">
      <w:rPr>
        <w:noProof/>
        <w:lang w:val="en-GB" w:eastAsia="en-GB"/>
      </w:rPr>
      <w:drawing>
        <wp:anchor distT="0" distB="0" distL="114300" distR="114300" simplePos="0" relativeHeight="251659264" behindDoc="0" locked="1" layoutInCell="1" allowOverlap="1" wp14:anchorId="218404A2" wp14:editId="60B28DF2">
          <wp:simplePos x="0" y="0"/>
          <wp:positionH relativeFrom="page">
            <wp:posOffset>4629449</wp:posOffset>
          </wp:positionH>
          <wp:positionV relativeFrom="page">
            <wp:posOffset>746840</wp:posOffset>
          </wp:positionV>
          <wp:extent cx="2048400" cy="694800"/>
          <wp:effectExtent l="0" t="0" r="9525" b="0"/>
          <wp:wrapNone/>
          <wp:docPr id="4" name="LEI-Logo" descr="ID logo 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descr="ID logo MS"/>
                  <pic:cNvPicPr>
                    <a:picLocks noChangeAspect="1" noChangeArrowheads="1"/>
                  </pic:cNvPicPr>
                </pic:nvPicPr>
                <pic:blipFill>
                  <a:blip r:embed="rId1"/>
                  <a:stretch>
                    <a:fillRect/>
                  </a:stretch>
                </pic:blipFill>
                <pic:spPr bwMode="auto">
                  <a:xfrm>
                    <a:off x="0" y="0"/>
                    <a:ext cx="2048400" cy="694800"/>
                  </a:xfrm>
                  <a:prstGeom prst="rect">
                    <a:avLst/>
                  </a:prstGeom>
                  <a:noFill/>
                </pic:spPr>
              </pic:pic>
            </a:graphicData>
          </a:graphic>
          <wp14:sizeRelH relativeFrom="margin">
            <wp14:pctWidth>0</wp14:pctWidth>
          </wp14:sizeRelH>
          <wp14:sizeRelV relativeFrom="margin">
            <wp14:pctHeight>0</wp14:pctHeight>
          </wp14:sizeRelV>
        </wp:anchor>
      </w:drawing>
    </w:r>
    <w:r w:rsidRPr="002948E3">
      <w:rPr>
        <w:noProof/>
        <w:lang w:val="en-GB" w:eastAsia="en-GB"/>
      </w:rPr>
      <w:drawing>
        <wp:anchor distT="0" distB="0" distL="114300" distR="114300" simplePos="0" relativeHeight="251661312" behindDoc="0" locked="1" layoutInCell="1" allowOverlap="1" wp14:anchorId="3CFC679D" wp14:editId="3A1FBEB0">
          <wp:simplePos x="0" y="0"/>
          <wp:positionH relativeFrom="page">
            <wp:posOffset>396875</wp:posOffset>
          </wp:positionH>
          <wp:positionV relativeFrom="page">
            <wp:posOffset>344170</wp:posOffset>
          </wp:positionV>
          <wp:extent cx="6886800" cy="219600"/>
          <wp:effectExtent l="0" t="0" r="0" b="9525"/>
          <wp:wrapNone/>
          <wp:docPr id="5" name="bar" descr="ID logo 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descr="ID logo MS"/>
                  <pic:cNvPicPr>
                    <a:picLocks noChangeAspect="1" noChangeArrowheads="1"/>
                  </pic:cNvPicPr>
                </pic:nvPicPr>
                <pic:blipFill>
                  <a:blip r:embed="rId2"/>
                  <a:stretch>
                    <a:fillRect/>
                  </a:stretch>
                </pic:blipFill>
                <pic:spPr bwMode="auto">
                  <a:xfrm>
                    <a:off x="0" y="0"/>
                    <a:ext cx="6886800" cy="21960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BC32426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2E6072"/>
    <w:multiLevelType w:val="hybridMultilevel"/>
    <w:tmpl w:val="94F871FA"/>
    <w:lvl w:ilvl="0" w:tplc="99FE3902">
      <w:start w:val="1"/>
      <w:numFmt w:val="bullet"/>
      <w:lvlText w:val=""/>
      <w:lvlJc w:val="left"/>
      <w:pPr>
        <w:ind w:left="720" w:hanging="360"/>
      </w:pPr>
      <w:rPr>
        <w:rFonts w:ascii="Tahoma" w:hAnsi="Tahoma"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A370A8"/>
    <w:multiLevelType w:val="hybridMultilevel"/>
    <w:tmpl w:val="79369B22"/>
    <w:lvl w:ilvl="0" w:tplc="99FE3902">
      <w:start w:val="1"/>
      <w:numFmt w:val="bullet"/>
      <w:lvlText w:val=""/>
      <w:lvlJc w:val="left"/>
      <w:pPr>
        <w:ind w:left="720" w:hanging="360"/>
      </w:pPr>
      <w:rPr>
        <w:rFonts w:ascii="Tahoma" w:hAnsi="Tahoma"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413E15"/>
    <w:multiLevelType w:val="hybridMultilevel"/>
    <w:tmpl w:val="E9AE7ECE"/>
    <w:lvl w:ilvl="0" w:tplc="BE5660C0">
      <w:start w:val="1"/>
      <w:numFmt w:val="bullet"/>
      <w:lvlText w:val=""/>
      <w:lvlJc w:val="left"/>
      <w:pPr>
        <w:ind w:left="720" w:hanging="360"/>
      </w:pPr>
      <w:rPr>
        <w:rFonts w:ascii="Wingdings" w:hAnsi="Wingdings" w:hint="default"/>
        <w:color w:val="000000" w:themeColor="text1"/>
        <w:u w:color="45618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1C22FF"/>
    <w:multiLevelType w:val="hybridMultilevel"/>
    <w:tmpl w:val="74DA5146"/>
    <w:lvl w:ilvl="0" w:tplc="BE5660C0">
      <w:start w:val="1"/>
      <w:numFmt w:val="bullet"/>
      <w:lvlText w:val=""/>
      <w:lvlJc w:val="left"/>
      <w:pPr>
        <w:ind w:left="720" w:hanging="360"/>
      </w:pPr>
      <w:rPr>
        <w:rFonts w:ascii="Wingdings" w:hAnsi="Wingdings" w:hint="default"/>
        <w:color w:val="000000" w:themeColor="text1"/>
        <w:u w:color="45618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5224E4"/>
    <w:multiLevelType w:val="hybridMultilevel"/>
    <w:tmpl w:val="CFFA4426"/>
    <w:lvl w:ilvl="0" w:tplc="99FE3902">
      <w:start w:val="1"/>
      <w:numFmt w:val="bullet"/>
      <w:lvlText w:val=""/>
      <w:lvlJc w:val="left"/>
      <w:pPr>
        <w:ind w:left="720" w:hanging="360"/>
      </w:pPr>
      <w:rPr>
        <w:rFonts w:ascii="Tahoma" w:hAnsi="Tahoma"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5E0EA3"/>
    <w:multiLevelType w:val="hybridMultilevel"/>
    <w:tmpl w:val="6900BD26"/>
    <w:lvl w:ilvl="0" w:tplc="BE5660C0">
      <w:start w:val="1"/>
      <w:numFmt w:val="bullet"/>
      <w:lvlText w:val=""/>
      <w:lvlJc w:val="left"/>
      <w:pPr>
        <w:ind w:left="720" w:hanging="360"/>
      </w:pPr>
      <w:rPr>
        <w:rFonts w:ascii="Wingdings" w:hAnsi="Wingdings" w:hint="default"/>
        <w:color w:val="000000" w:themeColor="text1"/>
        <w:u w:color="45618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66403A"/>
    <w:multiLevelType w:val="hybridMultilevel"/>
    <w:tmpl w:val="8B6EA4C2"/>
    <w:lvl w:ilvl="0" w:tplc="99FE3902">
      <w:start w:val="1"/>
      <w:numFmt w:val="bullet"/>
      <w:lvlText w:val=""/>
      <w:lvlJc w:val="left"/>
      <w:pPr>
        <w:ind w:left="720" w:hanging="360"/>
      </w:pPr>
      <w:rPr>
        <w:rFonts w:ascii="Tahoma" w:hAnsi="Tahoma" w:hint="default"/>
        <w:color w:val="000000" w:themeColor="text1"/>
        <w:u w:color="45618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746E78"/>
    <w:multiLevelType w:val="hybridMultilevel"/>
    <w:tmpl w:val="737E3E00"/>
    <w:lvl w:ilvl="0" w:tplc="BE5660C0">
      <w:start w:val="1"/>
      <w:numFmt w:val="bullet"/>
      <w:lvlText w:val=""/>
      <w:lvlJc w:val="left"/>
      <w:pPr>
        <w:ind w:left="720" w:hanging="360"/>
      </w:pPr>
      <w:rPr>
        <w:rFonts w:ascii="Wingdings" w:hAnsi="Wingdings" w:hint="default"/>
        <w:color w:val="000000" w:themeColor="text1"/>
        <w:u w:color="45618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107CE8"/>
    <w:multiLevelType w:val="hybridMultilevel"/>
    <w:tmpl w:val="465EEC8A"/>
    <w:lvl w:ilvl="0" w:tplc="BE5660C0">
      <w:start w:val="1"/>
      <w:numFmt w:val="bullet"/>
      <w:lvlText w:val=""/>
      <w:lvlJc w:val="left"/>
      <w:pPr>
        <w:ind w:left="720" w:hanging="360"/>
      </w:pPr>
      <w:rPr>
        <w:rFonts w:ascii="Wingdings" w:hAnsi="Wingdings" w:hint="default"/>
        <w:color w:val="000000" w:themeColor="text1"/>
        <w:u w:color="45618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7D44917"/>
    <w:multiLevelType w:val="hybridMultilevel"/>
    <w:tmpl w:val="5BAE82EA"/>
    <w:lvl w:ilvl="0" w:tplc="BE5660C0">
      <w:start w:val="1"/>
      <w:numFmt w:val="bullet"/>
      <w:lvlText w:val=""/>
      <w:lvlJc w:val="left"/>
      <w:pPr>
        <w:ind w:left="720" w:hanging="360"/>
      </w:pPr>
      <w:rPr>
        <w:rFonts w:ascii="Wingdings" w:hAnsi="Wingdings" w:hint="default"/>
        <w:color w:val="000000" w:themeColor="text1"/>
        <w:u w:color="45618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84260FA"/>
    <w:multiLevelType w:val="hybridMultilevel"/>
    <w:tmpl w:val="44DAD5B4"/>
    <w:lvl w:ilvl="0" w:tplc="BE5660C0">
      <w:start w:val="1"/>
      <w:numFmt w:val="bullet"/>
      <w:lvlText w:val=""/>
      <w:lvlJc w:val="left"/>
      <w:pPr>
        <w:ind w:left="720" w:hanging="360"/>
      </w:pPr>
      <w:rPr>
        <w:rFonts w:ascii="Wingdings" w:hAnsi="Wingdings" w:hint="default"/>
        <w:color w:val="000000" w:themeColor="text1"/>
        <w:u w:color="45618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AB015DE"/>
    <w:multiLevelType w:val="hybridMultilevel"/>
    <w:tmpl w:val="4798014E"/>
    <w:lvl w:ilvl="0" w:tplc="99FE3902">
      <w:start w:val="1"/>
      <w:numFmt w:val="bullet"/>
      <w:lvlText w:val=""/>
      <w:lvlJc w:val="left"/>
      <w:pPr>
        <w:ind w:left="720" w:hanging="360"/>
      </w:pPr>
      <w:rPr>
        <w:rFonts w:ascii="Tahoma" w:hAnsi="Tahoma"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B0C4986"/>
    <w:multiLevelType w:val="hybridMultilevel"/>
    <w:tmpl w:val="C52CA290"/>
    <w:lvl w:ilvl="0" w:tplc="BE5660C0">
      <w:start w:val="1"/>
      <w:numFmt w:val="bullet"/>
      <w:lvlText w:val=""/>
      <w:lvlJc w:val="left"/>
      <w:pPr>
        <w:ind w:left="720" w:hanging="360"/>
      </w:pPr>
      <w:rPr>
        <w:rFonts w:ascii="Wingdings" w:hAnsi="Wingdings" w:hint="default"/>
        <w:color w:val="000000" w:themeColor="text1"/>
        <w:u w:color="45618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D8773C4"/>
    <w:multiLevelType w:val="hybridMultilevel"/>
    <w:tmpl w:val="FB8E103C"/>
    <w:lvl w:ilvl="0" w:tplc="99FE3902">
      <w:start w:val="1"/>
      <w:numFmt w:val="bullet"/>
      <w:lvlText w:val=""/>
      <w:lvlJc w:val="left"/>
      <w:pPr>
        <w:ind w:left="720" w:hanging="360"/>
      </w:pPr>
      <w:rPr>
        <w:rFonts w:ascii="Tahoma" w:hAnsi="Tahoma"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F6D4F12"/>
    <w:multiLevelType w:val="hybridMultilevel"/>
    <w:tmpl w:val="58728986"/>
    <w:lvl w:ilvl="0" w:tplc="BE5660C0">
      <w:start w:val="1"/>
      <w:numFmt w:val="bullet"/>
      <w:lvlText w:val=""/>
      <w:lvlJc w:val="left"/>
      <w:pPr>
        <w:ind w:left="720" w:hanging="360"/>
      </w:pPr>
      <w:rPr>
        <w:rFonts w:ascii="Wingdings" w:hAnsi="Wingdings" w:hint="default"/>
        <w:color w:val="000000" w:themeColor="text1"/>
        <w:u w:color="45618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F7D3520"/>
    <w:multiLevelType w:val="hybridMultilevel"/>
    <w:tmpl w:val="7AFA55CE"/>
    <w:lvl w:ilvl="0" w:tplc="99FE3902">
      <w:start w:val="1"/>
      <w:numFmt w:val="bullet"/>
      <w:lvlText w:val=""/>
      <w:lvlJc w:val="left"/>
      <w:pPr>
        <w:ind w:left="720" w:hanging="360"/>
      </w:pPr>
      <w:rPr>
        <w:rFonts w:ascii="Tahoma" w:hAnsi="Tahoma"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FA11AD2"/>
    <w:multiLevelType w:val="hybridMultilevel"/>
    <w:tmpl w:val="25A0DEA4"/>
    <w:lvl w:ilvl="0" w:tplc="99FE3902">
      <w:start w:val="1"/>
      <w:numFmt w:val="bullet"/>
      <w:lvlText w:val=""/>
      <w:lvlJc w:val="left"/>
      <w:pPr>
        <w:ind w:left="720" w:hanging="360"/>
      </w:pPr>
      <w:rPr>
        <w:rFonts w:ascii="Tahoma" w:hAnsi="Tahoma"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1BD772A"/>
    <w:multiLevelType w:val="hybridMultilevel"/>
    <w:tmpl w:val="9BF0C96A"/>
    <w:lvl w:ilvl="0" w:tplc="BE5660C0">
      <w:start w:val="1"/>
      <w:numFmt w:val="bullet"/>
      <w:lvlText w:val=""/>
      <w:lvlJc w:val="left"/>
      <w:pPr>
        <w:ind w:left="720" w:hanging="360"/>
      </w:pPr>
      <w:rPr>
        <w:rFonts w:ascii="Wingdings" w:hAnsi="Wingdings" w:hint="default"/>
        <w:color w:val="000000" w:themeColor="text1"/>
        <w:u w:color="45618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36762C6"/>
    <w:multiLevelType w:val="hybridMultilevel"/>
    <w:tmpl w:val="FD3CB1FA"/>
    <w:lvl w:ilvl="0" w:tplc="BE5660C0">
      <w:start w:val="1"/>
      <w:numFmt w:val="bullet"/>
      <w:lvlText w:val=""/>
      <w:lvlJc w:val="left"/>
      <w:pPr>
        <w:ind w:left="720" w:hanging="360"/>
      </w:pPr>
      <w:rPr>
        <w:rFonts w:ascii="Wingdings" w:hAnsi="Wingdings" w:hint="default"/>
        <w:color w:val="000000" w:themeColor="text1"/>
        <w:u w:color="45618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5E27D48"/>
    <w:multiLevelType w:val="hybridMultilevel"/>
    <w:tmpl w:val="0E6C82F0"/>
    <w:lvl w:ilvl="0" w:tplc="BE5660C0">
      <w:start w:val="1"/>
      <w:numFmt w:val="bullet"/>
      <w:lvlText w:val=""/>
      <w:lvlJc w:val="left"/>
      <w:pPr>
        <w:ind w:left="1080" w:hanging="360"/>
      </w:pPr>
      <w:rPr>
        <w:rFonts w:ascii="Wingdings" w:hAnsi="Wingdings" w:hint="default"/>
        <w:color w:val="000000" w:themeColor="text1"/>
        <w:u w:color="45618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25E5722D"/>
    <w:multiLevelType w:val="multilevel"/>
    <w:tmpl w:val="B5ECD35A"/>
    <w:lvl w:ilvl="0">
      <w:start w:val="1"/>
      <w:numFmt w:val="decimal"/>
      <w:pStyle w:val="Heading1"/>
      <w:lvlText w:val="%1."/>
      <w:lvlJc w:val="left"/>
      <w:pPr>
        <w:ind w:left="360" w:hanging="360"/>
      </w:pPr>
    </w:lvl>
    <w:lvl w:ilvl="1">
      <w:start w:val="1"/>
      <w:numFmt w:val="decimal"/>
      <w:lvlText w:val="%1.%2."/>
      <w:lvlJc w:val="left"/>
      <w:pPr>
        <w:ind w:left="792" w:hanging="432"/>
      </w:pPr>
      <w:rPr>
        <w:rFonts w:asciiTheme="minorHAnsi" w:hAnsiTheme="minorHAnsi" w:cstheme="minorHAnsi" w:hint="default"/>
        <w:b/>
        <w:bCs w:val="0"/>
        <w:i w:val="0"/>
        <w:iCs w:val="0"/>
        <w:caps w:val="0"/>
        <w:smallCaps w:val="0"/>
        <w:strike w:val="0"/>
        <w:dstrike w:val="0"/>
        <w:noProof w:val="0"/>
        <w:vanish w:val="0"/>
        <w:color w:val="343F5E"/>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2DCF2A68"/>
    <w:multiLevelType w:val="hybridMultilevel"/>
    <w:tmpl w:val="2E54AD0C"/>
    <w:lvl w:ilvl="0" w:tplc="BE5660C0">
      <w:start w:val="1"/>
      <w:numFmt w:val="bullet"/>
      <w:lvlText w:val=""/>
      <w:lvlJc w:val="left"/>
      <w:pPr>
        <w:ind w:left="720" w:hanging="360"/>
      </w:pPr>
      <w:rPr>
        <w:rFonts w:ascii="Wingdings" w:hAnsi="Wingdings" w:hint="default"/>
        <w:color w:val="000000" w:themeColor="text1"/>
        <w:u w:color="45618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E676369"/>
    <w:multiLevelType w:val="hybridMultilevel"/>
    <w:tmpl w:val="EB2C91C4"/>
    <w:lvl w:ilvl="0" w:tplc="99FE3902">
      <w:start w:val="1"/>
      <w:numFmt w:val="bullet"/>
      <w:lvlText w:val=""/>
      <w:lvlJc w:val="left"/>
      <w:pPr>
        <w:ind w:left="720" w:hanging="360"/>
      </w:pPr>
      <w:rPr>
        <w:rFonts w:ascii="Tahoma" w:hAnsi="Tahoma" w:hint="default"/>
        <w:color w:val="000000" w:themeColor="text1"/>
        <w:u w:color="45618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EB74D93"/>
    <w:multiLevelType w:val="hybridMultilevel"/>
    <w:tmpl w:val="B03C6E5E"/>
    <w:lvl w:ilvl="0" w:tplc="99FE3902">
      <w:start w:val="1"/>
      <w:numFmt w:val="bullet"/>
      <w:lvlText w:val=""/>
      <w:lvlJc w:val="left"/>
      <w:pPr>
        <w:ind w:left="720" w:hanging="360"/>
      </w:pPr>
      <w:rPr>
        <w:rFonts w:ascii="Tahoma" w:hAnsi="Tahoma"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0B5501B"/>
    <w:multiLevelType w:val="hybridMultilevel"/>
    <w:tmpl w:val="DD40858E"/>
    <w:lvl w:ilvl="0" w:tplc="99FE3902">
      <w:start w:val="1"/>
      <w:numFmt w:val="bullet"/>
      <w:lvlText w:val=""/>
      <w:lvlJc w:val="left"/>
      <w:pPr>
        <w:ind w:left="720" w:hanging="360"/>
      </w:pPr>
      <w:rPr>
        <w:rFonts w:ascii="Tahoma" w:hAnsi="Tahoma"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2CF7A5E"/>
    <w:multiLevelType w:val="hybridMultilevel"/>
    <w:tmpl w:val="8A22E0C4"/>
    <w:lvl w:ilvl="0" w:tplc="99FE3902">
      <w:start w:val="1"/>
      <w:numFmt w:val="bullet"/>
      <w:lvlText w:val=""/>
      <w:lvlJc w:val="left"/>
      <w:pPr>
        <w:ind w:left="720" w:hanging="360"/>
      </w:pPr>
      <w:rPr>
        <w:rFonts w:ascii="Tahoma" w:hAnsi="Tahoma"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3847E57"/>
    <w:multiLevelType w:val="hybridMultilevel"/>
    <w:tmpl w:val="24623744"/>
    <w:lvl w:ilvl="0" w:tplc="99FE3902">
      <w:start w:val="1"/>
      <w:numFmt w:val="bullet"/>
      <w:lvlText w:val=""/>
      <w:lvlJc w:val="left"/>
      <w:pPr>
        <w:ind w:left="720" w:hanging="360"/>
      </w:pPr>
      <w:rPr>
        <w:rFonts w:ascii="Tahoma" w:hAnsi="Tahoma"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5734154"/>
    <w:multiLevelType w:val="hybridMultilevel"/>
    <w:tmpl w:val="391AF58A"/>
    <w:lvl w:ilvl="0" w:tplc="BE5660C0">
      <w:start w:val="1"/>
      <w:numFmt w:val="bullet"/>
      <w:lvlText w:val=""/>
      <w:lvlJc w:val="left"/>
      <w:pPr>
        <w:ind w:left="720" w:hanging="360"/>
      </w:pPr>
      <w:rPr>
        <w:rFonts w:ascii="Wingdings" w:hAnsi="Wingdings" w:hint="default"/>
        <w:color w:val="000000" w:themeColor="text1"/>
        <w:u w:color="45618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620153D"/>
    <w:multiLevelType w:val="hybridMultilevel"/>
    <w:tmpl w:val="0762B762"/>
    <w:lvl w:ilvl="0" w:tplc="FE9C3624">
      <w:start w:val="1"/>
      <w:numFmt w:val="bullet"/>
      <w:lvlText w:val=""/>
      <w:lvlJc w:val="left"/>
      <w:pPr>
        <w:ind w:left="720" w:hanging="360"/>
      </w:pPr>
      <w:rPr>
        <w:rFonts w:ascii="Wingdings" w:hAnsi="Wingdings" w:hint="default"/>
        <w:color w:val="000000" w:themeColor="text1"/>
        <w:u w:color="45618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3BFF6BFA"/>
    <w:multiLevelType w:val="hybridMultilevel"/>
    <w:tmpl w:val="645C9262"/>
    <w:lvl w:ilvl="0" w:tplc="BE5660C0">
      <w:start w:val="1"/>
      <w:numFmt w:val="bullet"/>
      <w:lvlText w:val=""/>
      <w:lvlJc w:val="left"/>
      <w:pPr>
        <w:ind w:left="720" w:hanging="360"/>
      </w:pPr>
      <w:rPr>
        <w:rFonts w:ascii="Wingdings" w:hAnsi="Wingdings" w:hint="default"/>
        <w:color w:val="000000" w:themeColor="text1"/>
        <w:u w:color="45618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DCE550C"/>
    <w:multiLevelType w:val="hybridMultilevel"/>
    <w:tmpl w:val="78F2816A"/>
    <w:lvl w:ilvl="0" w:tplc="BE5660C0">
      <w:start w:val="1"/>
      <w:numFmt w:val="bullet"/>
      <w:lvlText w:val=""/>
      <w:lvlJc w:val="left"/>
      <w:pPr>
        <w:ind w:left="720" w:hanging="360"/>
      </w:pPr>
      <w:rPr>
        <w:rFonts w:ascii="Wingdings" w:hAnsi="Wingdings" w:hint="default"/>
        <w:color w:val="000000" w:themeColor="text1"/>
        <w:u w:color="45618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0D32BA5"/>
    <w:multiLevelType w:val="hybridMultilevel"/>
    <w:tmpl w:val="038A2C8C"/>
    <w:lvl w:ilvl="0" w:tplc="99FE3902">
      <w:start w:val="1"/>
      <w:numFmt w:val="bullet"/>
      <w:lvlText w:val=""/>
      <w:lvlJc w:val="left"/>
      <w:pPr>
        <w:ind w:left="720" w:hanging="360"/>
      </w:pPr>
      <w:rPr>
        <w:rFonts w:ascii="Tahoma" w:hAnsi="Tahoma"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15B7AAE"/>
    <w:multiLevelType w:val="hybridMultilevel"/>
    <w:tmpl w:val="8B0CBB30"/>
    <w:lvl w:ilvl="0" w:tplc="99FE3902">
      <w:start w:val="1"/>
      <w:numFmt w:val="bullet"/>
      <w:lvlText w:val=""/>
      <w:lvlJc w:val="left"/>
      <w:pPr>
        <w:ind w:left="720" w:hanging="360"/>
      </w:pPr>
      <w:rPr>
        <w:rFonts w:ascii="Tahoma" w:hAnsi="Tahoma"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2EC22C7"/>
    <w:multiLevelType w:val="hybridMultilevel"/>
    <w:tmpl w:val="CE4CB12E"/>
    <w:lvl w:ilvl="0" w:tplc="99FE3902">
      <w:start w:val="1"/>
      <w:numFmt w:val="bullet"/>
      <w:lvlText w:val=""/>
      <w:lvlJc w:val="left"/>
      <w:pPr>
        <w:ind w:left="720" w:hanging="360"/>
      </w:pPr>
      <w:rPr>
        <w:rFonts w:ascii="Tahoma" w:hAnsi="Tahoma"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4EA170F"/>
    <w:multiLevelType w:val="multilevel"/>
    <w:tmpl w:val="A9B0430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4B2A59E9"/>
    <w:multiLevelType w:val="hybridMultilevel"/>
    <w:tmpl w:val="187A53A4"/>
    <w:lvl w:ilvl="0" w:tplc="99FE3902">
      <w:start w:val="1"/>
      <w:numFmt w:val="bullet"/>
      <w:lvlText w:val=""/>
      <w:lvlJc w:val="left"/>
      <w:pPr>
        <w:ind w:left="720" w:hanging="360"/>
      </w:pPr>
      <w:rPr>
        <w:rFonts w:ascii="Tahoma" w:hAnsi="Tahoma"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DF155F8"/>
    <w:multiLevelType w:val="hybridMultilevel"/>
    <w:tmpl w:val="9B185D02"/>
    <w:lvl w:ilvl="0" w:tplc="BE5660C0">
      <w:start w:val="1"/>
      <w:numFmt w:val="bullet"/>
      <w:lvlText w:val=""/>
      <w:lvlJc w:val="left"/>
      <w:pPr>
        <w:ind w:left="720" w:hanging="360"/>
      </w:pPr>
      <w:rPr>
        <w:rFonts w:ascii="Wingdings" w:hAnsi="Wingdings" w:hint="default"/>
        <w:color w:val="000000" w:themeColor="text1"/>
        <w:u w:color="45618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E3F1855"/>
    <w:multiLevelType w:val="hybridMultilevel"/>
    <w:tmpl w:val="4A5C2840"/>
    <w:lvl w:ilvl="0" w:tplc="99FE3902">
      <w:start w:val="1"/>
      <w:numFmt w:val="bullet"/>
      <w:lvlText w:val=""/>
      <w:lvlJc w:val="left"/>
      <w:pPr>
        <w:ind w:left="720" w:hanging="360"/>
      </w:pPr>
      <w:rPr>
        <w:rFonts w:ascii="Tahoma" w:hAnsi="Tahoma"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E4B50B4"/>
    <w:multiLevelType w:val="hybridMultilevel"/>
    <w:tmpl w:val="99109038"/>
    <w:lvl w:ilvl="0" w:tplc="99FE3902">
      <w:start w:val="1"/>
      <w:numFmt w:val="bullet"/>
      <w:lvlText w:val=""/>
      <w:lvlJc w:val="left"/>
      <w:pPr>
        <w:ind w:left="720" w:hanging="360"/>
      </w:pPr>
      <w:rPr>
        <w:rFonts w:ascii="Tahoma" w:hAnsi="Tahoma"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EB072A7"/>
    <w:multiLevelType w:val="hybridMultilevel"/>
    <w:tmpl w:val="6178AD96"/>
    <w:lvl w:ilvl="0" w:tplc="99FE3902">
      <w:start w:val="1"/>
      <w:numFmt w:val="bullet"/>
      <w:lvlText w:val=""/>
      <w:lvlJc w:val="left"/>
      <w:pPr>
        <w:ind w:left="720" w:hanging="360"/>
      </w:pPr>
      <w:rPr>
        <w:rFonts w:ascii="Tahoma" w:hAnsi="Tahoma"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05A4D6B"/>
    <w:multiLevelType w:val="hybridMultilevel"/>
    <w:tmpl w:val="789A2B18"/>
    <w:lvl w:ilvl="0" w:tplc="BE5660C0">
      <w:start w:val="1"/>
      <w:numFmt w:val="bullet"/>
      <w:lvlText w:val=""/>
      <w:lvlJc w:val="left"/>
      <w:pPr>
        <w:ind w:left="720" w:hanging="360"/>
      </w:pPr>
      <w:rPr>
        <w:rFonts w:ascii="Wingdings" w:hAnsi="Wingdings" w:hint="default"/>
        <w:color w:val="000000" w:themeColor="text1"/>
        <w:u w:color="45618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1405A50"/>
    <w:multiLevelType w:val="hybridMultilevel"/>
    <w:tmpl w:val="F5A4259A"/>
    <w:lvl w:ilvl="0" w:tplc="99FE3902">
      <w:start w:val="1"/>
      <w:numFmt w:val="bullet"/>
      <w:lvlText w:val=""/>
      <w:lvlJc w:val="left"/>
      <w:pPr>
        <w:ind w:left="720" w:hanging="360"/>
      </w:pPr>
      <w:rPr>
        <w:rFonts w:ascii="Tahoma" w:hAnsi="Tahoma" w:hint="default"/>
        <w:color w:val="000000" w:themeColor="text1"/>
        <w:u w:color="45618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42B32F0"/>
    <w:multiLevelType w:val="hybridMultilevel"/>
    <w:tmpl w:val="C71E7F90"/>
    <w:lvl w:ilvl="0" w:tplc="99FE3902">
      <w:start w:val="1"/>
      <w:numFmt w:val="bullet"/>
      <w:lvlText w:val=""/>
      <w:lvlJc w:val="left"/>
      <w:pPr>
        <w:ind w:left="720" w:hanging="360"/>
      </w:pPr>
      <w:rPr>
        <w:rFonts w:ascii="Tahoma" w:hAnsi="Tahoma"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4E87F0F"/>
    <w:multiLevelType w:val="hybridMultilevel"/>
    <w:tmpl w:val="52785DEC"/>
    <w:lvl w:ilvl="0" w:tplc="99FE3902">
      <w:start w:val="1"/>
      <w:numFmt w:val="bullet"/>
      <w:lvlText w:val=""/>
      <w:lvlJc w:val="left"/>
      <w:pPr>
        <w:ind w:left="720" w:hanging="360"/>
      </w:pPr>
      <w:rPr>
        <w:rFonts w:ascii="Tahoma" w:hAnsi="Tahoma"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8987A48"/>
    <w:multiLevelType w:val="hybridMultilevel"/>
    <w:tmpl w:val="C8BECDF8"/>
    <w:lvl w:ilvl="0" w:tplc="99FE3902">
      <w:start w:val="1"/>
      <w:numFmt w:val="bullet"/>
      <w:lvlText w:val=""/>
      <w:lvlJc w:val="left"/>
      <w:pPr>
        <w:ind w:left="720" w:hanging="360"/>
      </w:pPr>
      <w:rPr>
        <w:rFonts w:ascii="Tahoma" w:hAnsi="Tahoma"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8C669AF"/>
    <w:multiLevelType w:val="hybridMultilevel"/>
    <w:tmpl w:val="5C905618"/>
    <w:lvl w:ilvl="0" w:tplc="BE5660C0">
      <w:start w:val="1"/>
      <w:numFmt w:val="bullet"/>
      <w:lvlText w:val=""/>
      <w:lvlJc w:val="left"/>
      <w:pPr>
        <w:ind w:left="1080" w:hanging="360"/>
      </w:pPr>
      <w:rPr>
        <w:rFonts w:ascii="Wingdings" w:hAnsi="Wingdings" w:hint="default"/>
        <w:color w:val="000000" w:themeColor="text1"/>
        <w:u w:color="45618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8E81413"/>
    <w:multiLevelType w:val="hybridMultilevel"/>
    <w:tmpl w:val="9DAC50DA"/>
    <w:lvl w:ilvl="0" w:tplc="99FE3902">
      <w:start w:val="1"/>
      <w:numFmt w:val="bullet"/>
      <w:lvlText w:val=""/>
      <w:lvlJc w:val="left"/>
      <w:pPr>
        <w:ind w:left="720" w:hanging="360"/>
      </w:pPr>
      <w:rPr>
        <w:rFonts w:ascii="Tahoma" w:hAnsi="Tahoma"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A4D744C"/>
    <w:multiLevelType w:val="hybridMultilevel"/>
    <w:tmpl w:val="8D707B6C"/>
    <w:lvl w:ilvl="0" w:tplc="99FE3902">
      <w:start w:val="1"/>
      <w:numFmt w:val="bullet"/>
      <w:lvlText w:val=""/>
      <w:lvlJc w:val="left"/>
      <w:pPr>
        <w:ind w:left="720" w:hanging="360"/>
      </w:pPr>
      <w:rPr>
        <w:rFonts w:ascii="Tahoma" w:hAnsi="Tahoma"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A5C3B5C"/>
    <w:multiLevelType w:val="hybridMultilevel"/>
    <w:tmpl w:val="00C2838C"/>
    <w:lvl w:ilvl="0" w:tplc="99FE3902">
      <w:start w:val="1"/>
      <w:numFmt w:val="bullet"/>
      <w:lvlText w:val=""/>
      <w:lvlJc w:val="left"/>
      <w:pPr>
        <w:ind w:left="720" w:hanging="360"/>
      </w:pPr>
      <w:rPr>
        <w:rFonts w:ascii="Tahoma" w:hAnsi="Tahoma"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C131239"/>
    <w:multiLevelType w:val="hybridMultilevel"/>
    <w:tmpl w:val="6DEC6C82"/>
    <w:lvl w:ilvl="0" w:tplc="BE5660C0">
      <w:start w:val="1"/>
      <w:numFmt w:val="bullet"/>
      <w:lvlText w:val=""/>
      <w:lvlJc w:val="left"/>
      <w:pPr>
        <w:ind w:left="720" w:hanging="360"/>
      </w:pPr>
      <w:rPr>
        <w:rFonts w:ascii="Wingdings" w:hAnsi="Wingdings" w:hint="default"/>
        <w:color w:val="000000" w:themeColor="text1"/>
        <w:u w:color="45618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CD76812"/>
    <w:multiLevelType w:val="hybridMultilevel"/>
    <w:tmpl w:val="89DE7236"/>
    <w:lvl w:ilvl="0" w:tplc="BE5660C0">
      <w:start w:val="1"/>
      <w:numFmt w:val="bullet"/>
      <w:lvlText w:val=""/>
      <w:lvlJc w:val="left"/>
      <w:pPr>
        <w:ind w:left="720" w:hanging="360"/>
      </w:pPr>
      <w:rPr>
        <w:rFonts w:ascii="Wingdings" w:hAnsi="Wingdings" w:hint="default"/>
        <w:color w:val="000000" w:themeColor="text1"/>
        <w:u w:color="45618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2615F47"/>
    <w:multiLevelType w:val="hybridMultilevel"/>
    <w:tmpl w:val="07E2BAB6"/>
    <w:lvl w:ilvl="0" w:tplc="99FE3902">
      <w:start w:val="1"/>
      <w:numFmt w:val="bullet"/>
      <w:lvlText w:val=""/>
      <w:lvlJc w:val="left"/>
      <w:pPr>
        <w:ind w:left="720" w:hanging="360"/>
      </w:pPr>
      <w:rPr>
        <w:rFonts w:ascii="Tahoma" w:hAnsi="Tahoma" w:hint="default"/>
        <w:color w:val="000000" w:themeColor="text1"/>
        <w:u w:color="45618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32D7621"/>
    <w:multiLevelType w:val="hybridMultilevel"/>
    <w:tmpl w:val="473639A2"/>
    <w:lvl w:ilvl="0" w:tplc="BE5660C0">
      <w:start w:val="1"/>
      <w:numFmt w:val="bullet"/>
      <w:lvlText w:val=""/>
      <w:lvlJc w:val="left"/>
      <w:pPr>
        <w:ind w:left="720" w:hanging="360"/>
      </w:pPr>
      <w:rPr>
        <w:rFonts w:ascii="Wingdings" w:hAnsi="Wingdings" w:hint="default"/>
        <w:color w:val="000000" w:themeColor="text1"/>
        <w:u w:color="45618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7102B8A"/>
    <w:multiLevelType w:val="hybridMultilevel"/>
    <w:tmpl w:val="22A2F884"/>
    <w:lvl w:ilvl="0" w:tplc="040C0001">
      <w:start w:val="1"/>
      <w:numFmt w:val="bullet"/>
      <w:lvlText w:val=""/>
      <w:lvlJc w:val="left"/>
      <w:pPr>
        <w:ind w:left="721" w:hanging="360"/>
      </w:pPr>
      <w:rPr>
        <w:rFonts w:ascii="Symbol" w:hAnsi="Symbol" w:hint="default"/>
      </w:rPr>
    </w:lvl>
    <w:lvl w:ilvl="1" w:tplc="040C0003" w:tentative="1">
      <w:start w:val="1"/>
      <w:numFmt w:val="bullet"/>
      <w:lvlText w:val="o"/>
      <w:lvlJc w:val="left"/>
      <w:pPr>
        <w:ind w:left="1441" w:hanging="360"/>
      </w:pPr>
      <w:rPr>
        <w:rFonts w:ascii="Courier New" w:hAnsi="Courier New" w:cs="Courier New" w:hint="default"/>
      </w:rPr>
    </w:lvl>
    <w:lvl w:ilvl="2" w:tplc="040C0005" w:tentative="1">
      <w:start w:val="1"/>
      <w:numFmt w:val="bullet"/>
      <w:lvlText w:val=""/>
      <w:lvlJc w:val="left"/>
      <w:pPr>
        <w:ind w:left="2161" w:hanging="360"/>
      </w:pPr>
      <w:rPr>
        <w:rFonts w:ascii="Wingdings" w:hAnsi="Wingdings" w:hint="default"/>
      </w:rPr>
    </w:lvl>
    <w:lvl w:ilvl="3" w:tplc="040C0001" w:tentative="1">
      <w:start w:val="1"/>
      <w:numFmt w:val="bullet"/>
      <w:lvlText w:val=""/>
      <w:lvlJc w:val="left"/>
      <w:pPr>
        <w:ind w:left="2881" w:hanging="360"/>
      </w:pPr>
      <w:rPr>
        <w:rFonts w:ascii="Symbol" w:hAnsi="Symbol" w:hint="default"/>
      </w:rPr>
    </w:lvl>
    <w:lvl w:ilvl="4" w:tplc="040C0003" w:tentative="1">
      <w:start w:val="1"/>
      <w:numFmt w:val="bullet"/>
      <w:lvlText w:val="o"/>
      <w:lvlJc w:val="left"/>
      <w:pPr>
        <w:ind w:left="3601" w:hanging="360"/>
      </w:pPr>
      <w:rPr>
        <w:rFonts w:ascii="Courier New" w:hAnsi="Courier New" w:cs="Courier New" w:hint="default"/>
      </w:rPr>
    </w:lvl>
    <w:lvl w:ilvl="5" w:tplc="040C0005" w:tentative="1">
      <w:start w:val="1"/>
      <w:numFmt w:val="bullet"/>
      <w:lvlText w:val=""/>
      <w:lvlJc w:val="left"/>
      <w:pPr>
        <w:ind w:left="4321" w:hanging="360"/>
      </w:pPr>
      <w:rPr>
        <w:rFonts w:ascii="Wingdings" w:hAnsi="Wingdings" w:hint="default"/>
      </w:rPr>
    </w:lvl>
    <w:lvl w:ilvl="6" w:tplc="040C0001" w:tentative="1">
      <w:start w:val="1"/>
      <w:numFmt w:val="bullet"/>
      <w:lvlText w:val=""/>
      <w:lvlJc w:val="left"/>
      <w:pPr>
        <w:ind w:left="5041" w:hanging="360"/>
      </w:pPr>
      <w:rPr>
        <w:rFonts w:ascii="Symbol" w:hAnsi="Symbol" w:hint="default"/>
      </w:rPr>
    </w:lvl>
    <w:lvl w:ilvl="7" w:tplc="040C0003" w:tentative="1">
      <w:start w:val="1"/>
      <w:numFmt w:val="bullet"/>
      <w:lvlText w:val="o"/>
      <w:lvlJc w:val="left"/>
      <w:pPr>
        <w:ind w:left="5761" w:hanging="360"/>
      </w:pPr>
      <w:rPr>
        <w:rFonts w:ascii="Courier New" w:hAnsi="Courier New" w:cs="Courier New" w:hint="default"/>
      </w:rPr>
    </w:lvl>
    <w:lvl w:ilvl="8" w:tplc="040C0005" w:tentative="1">
      <w:start w:val="1"/>
      <w:numFmt w:val="bullet"/>
      <w:lvlText w:val=""/>
      <w:lvlJc w:val="left"/>
      <w:pPr>
        <w:ind w:left="6481" w:hanging="360"/>
      </w:pPr>
      <w:rPr>
        <w:rFonts w:ascii="Wingdings" w:hAnsi="Wingdings" w:hint="default"/>
      </w:rPr>
    </w:lvl>
  </w:abstractNum>
  <w:abstractNum w:abstractNumId="55" w15:restartNumberingAfterBreak="0">
    <w:nsid w:val="67B71359"/>
    <w:multiLevelType w:val="hybridMultilevel"/>
    <w:tmpl w:val="C2F279AA"/>
    <w:lvl w:ilvl="0" w:tplc="FE9C3624">
      <w:start w:val="1"/>
      <w:numFmt w:val="bullet"/>
      <w:lvlText w:val=""/>
      <w:lvlJc w:val="left"/>
      <w:pPr>
        <w:ind w:left="720" w:hanging="360"/>
      </w:pPr>
      <w:rPr>
        <w:rFonts w:ascii="Wingdings" w:hAnsi="Wingdings" w:hint="default"/>
        <w:color w:val="000000" w:themeColor="text1"/>
        <w:u w:color="45618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15:restartNumberingAfterBreak="0">
    <w:nsid w:val="67ED3D64"/>
    <w:multiLevelType w:val="hybridMultilevel"/>
    <w:tmpl w:val="C92899BA"/>
    <w:lvl w:ilvl="0" w:tplc="BE5660C0">
      <w:start w:val="1"/>
      <w:numFmt w:val="bullet"/>
      <w:lvlText w:val=""/>
      <w:lvlJc w:val="left"/>
      <w:pPr>
        <w:ind w:left="720" w:hanging="360"/>
      </w:pPr>
      <w:rPr>
        <w:rFonts w:ascii="Wingdings" w:hAnsi="Wingdings" w:hint="default"/>
        <w:color w:val="000000" w:themeColor="text1"/>
        <w:u w:color="45618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E335EEC"/>
    <w:multiLevelType w:val="hybridMultilevel"/>
    <w:tmpl w:val="7BBC739C"/>
    <w:lvl w:ilvl="0" w:tplc="BE5660C0">
      <w:start w:val="1"/>
      <w:numFmt w:val="bullet"/>
      <w:lvlText w:val=""/>
      <w:lvlJc w:val="left"/>
      <w:pPr>
        <w:ind w:left="720" w:hanging="360"/>
      </w:pPr>
      <w:rPr>
        <w:rFonts w:ascii="Wingdings" w:hAnsi="Wingdings" w:hint="default"/>
        <w:color w:val="000000" w:themeColor="text1"/>
        <w:u w:color="45618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0386290"/>
    <w:multiLevelType w:val="hybridMultilevel"/>
    <w:tmpl w:val="DBACF7B6"/>
    <w:lvl w:ilvl="0" w:tplc="99FE3902">
      <w:start w:val="1"/>
      <w:numFmt w:val="bullet"/>
      <w:lvlText w:val=""/>
      <w:lvlJc w:val="left"/>
      <w:pPr>
        <w:ind w:left="720" w:hanging="360"/>
      </w:pPr>
      <w:rPr>
        <w:rFonts w:ascii="Tahoma" w:hAnsi="Tahoma"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1C308F0"/>
    <w:multiLevelType w:val="hybridMultilevel"/>
    <w:tmpl w:val="3634BA4A"/>
    <w:lvl w:ilvl="0" w:tplc="BE5660C0">
      <w:start w:val="1"/>
      <w:numFmt w:val="bullet"/>
      <w:lvlText w:val=""/>
      <w:lvlJc w:val="left"/>
      <w:pPr>
        <w:ind w:left="720" w:hanging="360"/>
      </w:pPr>
      <w:rPr>
        <w:rFonts w:ascii="Wingdings" w:hAnsi="Wingdings" w:hint="default"/>
        <w:color w:val="000000" w:themeColor="text1"/>
        <w:u w:color="45618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5C2689F"/>
    <w:multiLevelType w:val="hybridMultilevel"/>
    <w:tmpl w:val="B484DFF6"/>
    <w:lvl w:ilvl="0" w:tplc="BE5660C0">
      <w:start w:val="1"/>
      <w:numFmt w:val="bullet"/>
      <w:lvlText w:val=""/>
      <w:lvlJc w:val="left"/>
      <w:pPr>
        <w:ind w:left="720" w:hanging="360"/>
      </w:pPr>
      <w:rPr>
        <w:rFonts w:ascii="Wingdings" w:hAnsi="Wingdings" w:hint="default"/>
        <w:color w:val="000000" w:themeColor="text1"/>
        <w:u w:color="45618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61B3279"/>
    <w:multiLevelType w:val="hybridMultilevel"/>
    <w:tmpl w:val="08D653BC"/>
    <w:lvl w:ilvl="0" w:tplc="FE9C3624">
      <w:start w:val="1"/>
      <w:numFmt w:val="bullet"/>
      <w:lvlText w:val=""/>
      <w:lvlJc w:val="left"/>
      <w:pPr>
        <w:ind w:left="720" w:hanging="360"/>
      </w:pPr>
      <w:rPr>
        <w:rFonts w:ascii="Wingdings" w:hAnsi="Wingdings" w:hint="default"/>
        <w:color w:val="000000" w:themeColor="text1"/>
        <w:u w:color="45618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77353D1"/>
    <w:multiLevelType w:val="hybridMultilevel"/>
    <w:tmpl w:val="6BF2A36C"/>
    <w:lvl w:ilvl="0" w:tplc="99FE3902">
      <w:start w:val="1"/>
      <w:numFmt w:val="bullet"/>
      <w:lvlText w:val=""/>
      <w:lvlJc w:val="left"/>
      <w:pPr>
        <w:ind w:left="720" w:hanging="360"/>
      </w:pPr>
      <w:rPr>
        <w:rFonts w:ascii="Tahoma" w:hAnsi="Tahoma"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A4A450D"/>
    <w:multiLevelType w:val="hybridMultilevel"/>
    <w:tmpl w:val="8FAAD68E"/>
    <w:lvl w:ilvl="0" w:tplc="99FE3902">
      <w:start w:val="1"/>
      <w:numFmt w:val="bullet"/>
      <w:lvlText w:val=""/>
      <w:lvlJc w:val="left"/>
      <w:pPr>
        <w:ind w:left="720" w:hanging="360"/>
      </w:pPr>
      <w:rPr>
        <w:rFonts w:ascii="Tahoma" w:hAnsi="Tahoma" w:hint="default"/>
        <w:color w:val="000000" w:themeColor="text1"/>
        <w:u w:color="45618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A65463D"/>
    <w:multiLevelType w:val="multilevel"/>
    <w:tmpl w:val="B40CDF40"/>
    <w:lvl w:ilvl="0">
      <w:start w:val="1"/>
      <w:numFmt w:val="decimal"/>
      <w:pStyle w:val="Liste1"/>
      <w:lvlText w:val="%1"/>
      <w:lvlJc w:val="left"/>
      <w:pPr>
        <w:tabs>
          <w:tab w:val="num" w:pos="1494"/>
        </w:tabs>
        <w:ind w:left="1474" w:hanging="340"/>
      </w:pPr>
      <w:rPr>
        <w:rFonts w:hint="default"/>
      </w:rPr>
    </w:lvl>
    <w:lvl w:ilvl="1">
      <w:start w:val="1"/>
      <w:numFmt w:val="decimal"/>
      <w:lvlText w:val="%1.%2"/>
      <w:lvlJc w:val="left"/>
      <w:pPr>
        <w:tabs>
          <w:tab w:val="num" w:pos="1814"/>
        </w:tabs>
        <w:ind w:left="1814" w:hanging="680"/>
      </w:pPr>
      <w:rPr>
        <w:rFonts w:hint="default"/>
      </w:rPr>
    </w:lvl>
    <w:lvl w:ilvl="2">
      <w:start w:val="1"/>
      <w:numFmt w:val="decimal"/>
      <w:lvlText w:val="%1.%2.%3"/>
      <w:lvlJc w:val="left"/>
      <w:pPr>
        <w:tabs>
          <w:tab w:val="num" w:pos="2155"/>
        </w:tabs>
        <w:ind w:left="2155" w:hanging="1021"/>
      </w:pPr>
      <w:rPr>
        <w:rFonts w:hint="default"/>
      </w:rPr>
    </w:lvl>
    <w:lvl w:ilvl="3">
      <w:start w:val="1"/>
      <w:numFmt w:val="decimal"/>
      <w:lvlText w:val="%1.%2.%3.%4"/>
      <w:lvlJc w:val="left"/>
      <w:pPr>
        <w:tabs>
          <w:tab w:val="num" w:pos="2495"/>
        </w:tabs>
        <w:ind w:left="2495" w:hanging="1361"/>
      </w:pPr>
      <w:rPr>
        <w:rFonts w:hint="default"/>
      </w:rPr>
    </w:lvl>
    <w:lvl w:ilvl="4">
      <w:start w:val="1"/>
      <w:numFmt w:val="decimal"/>
      <w:lvlText w:val="%1.%2.%3.%4.%5"/>
      <w:lvlJc w:val="left"/>
      <w:pPr>
        <w:tabs>
          <w:tab w:val="num" w:pos="2214"/>
        </w:tabs>
        <w:ind w:left="1134" w:firstLine="0"/>
      </w:pPr>
      <w:rPr>
        <w:rFonts w:hint="default"/>
      </w:rPr>
    </w:lvl>
    <w:lvl w:ilvl="5">
      <w:start w:val="1"/>
      <w:numFmt w:val="decimal"/>
      <w:lvlText w:val="%1.%2.%3.%4.%5.%6"/>
      <w:lvlJc w:val="left"/>
      <w:pPr>
        <w:tabs>
          <w:tab w:val="num" w:pos="1134"/>
        </w:tabs>
        <w:ind w:left="1134" w:firstLine="0"/>
      </w:pPr>
      <w:rPr>
        <w:rFonts w:hint="default"/>
      </w:rPr>
    </w:lvl>
    <w:lvl w:ilvl="6">
      <w:start w:val="1"/>
      <w:numFmt w:val="decimal"/>
      <w:lvlText w:val="%1.%2.%3.%4.%5.%6.%7"/>
      <w:lvlJc w:val="left"/>
      <w:pPr>
        <w:tabs>
          <w:tab w:val="num" w:pos="1134"/>
        </w:tabs>
        <w:ind w:left="1134" w:firstLine="0"/>
      </w:pPr>
      <w:rPr>
        <w:rFonts w:hint="default"/>
      </w:rPr>
    </w:lvl>
    <w:lvl w:ilvl="7">
      <w:start w:val="1"/>
      <w:numFmt w:val="decimal"/>
      <w:lvlText w:val="%1.%2.%3.%4.%5.%6.%7.%8"/>
      <w:lvlJc w:val="left"/>
      <w:pPr>
        <w:tabs>
          <w:tab w:val="num" w:pos="1134"/>
        </w:tabs>
        <w:ind w:left="1134" w:firstLine="0"/>
      </w:pPr>
      <w:rPr>
        <w:rFonts w:hint="default"/>
      </w:rPr>
    </w:lvl>
    <w:lvl w:ilvl="8">
      <w:start w:val="1"/>
      <w:numFmt w:val="decimal"/>
      <w:lvlText w:val="%1.%2.%3.%4.%5.%6.%7.%8.%9"/>
      <w:lvlJc w:val="left"/>
      <w:pPr>
        <w:tabs>
          <w:tab w:val="num" w:pos="1134"/>
        </w:tabs>
        <w:ind w:left="1134" w:firstLine="0"/>
      </w:pPr>
      <w:rPr>
        <w:rFonts w:hint="default"/>
      </w:rPr>
    </w:lvl>
  </w:abstractNum>
  <w:abstractNum w:abstractNumId="65" w15:restartNumberingAfterBreak="0">
    <w:nsid w:val="7B485719"/>
    <w:multiLevelType w:val="hybridMultilevel"/>
    <w:tmpl w:val="3888187A"/>
    <w:lvl w:ilvl="0" w:tplc="99FE3902">
      <w:start w:val="1"/>
      <w:numFmt w:val="bullet"/>
      <w:lvlText w:val=""/>
      <w:lvlJc w:val="left"/>
      <w:pPr>
        <w:ind w:left="720" w:hanging="360"/>
      </w:pPr>
      <w:rPr>
        <w:rFonts w:ascii="Tahoma" w:hAnsi="Tahoma" w:hint="default"/>
        <w:color w:val="000000" w:themeColor="text1"/>
        <w:u w:color="45618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BBA58DE"/>
    <w:multiLevelType w:val="hybridMultilevel"/>
    <w:tmpl w:val="166A4720"/>
    <w:lvl w:ilvl="0" w:tplc="BE5660C0">
      <w:start w:val="1"/>
      <w:numFmt w:val="bullet"/>
      <w:lvlText w:val=""/>
      <w:lvlJc w:val="left"/>
      <w:pPr>
        <w:ind w:left="720" w:hanging="360"/>
      </w:pPr>
      <w:rPr>
        <w:rFonts w:ascii="Wingdings" w:hAnsi="Wingdings" w:hint="default"/>
        <w:color w:val="000000" w:themeColor="text1"/>
        <w:u w:color="45618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C45252D"/>
    <w:multiLevelType w:val="hybridMultilevel"/>
    <w:tmpl w:val="DE2CD2DA"/>
    <w:lvl w:ilvl="0" w:tplc="99FE3902">
      <w:start w:val="1"/>
      <w:numFmt w:val="bullet"/>
      <w:lvlText w:val=""/>
      <w:lvlJc w:val="left"/>
      <w:pPr>
        <w:ind w:left="720" w:hanging="360"/>
      </w:pPr>
      <w:rPr>
        <w:rFonts w:ascii="Tahoma" w:hAnsi="Tahoma"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64"/>
  </w:num>
  <w:num w:numId="3">
    <w:abstractNumId w:val="35"/>
  </w:num>
  <w:num w:numId="4">
    <w:abstractNumId w:val="12"/>
  </w:num>
  <w:num w:numId="5">
    <w:abstractNumId w:val="31"/>
  </w:num>
  <w:num w:numId="6">
    <w:abstractNumId w:val="28"/>
  </w:num>
  <w:num w:numId="7">
    <w:abstractNumId w:val="3"/>
  </w:num>
  <w:num w:numId="8">
    <w:abstractNumId w:val="2"/>
  </w:num>
  <w:num w:numId="9">
    <w:abstractNumId w:val="45"/>
  </w:num>
  <w:num w:numId="10">
    <w:abstractNumId w:val="9"/>
  </w:num>
  <w:num w:numId="11">
    <w:abstractNumId w:val="25"/>
  </w:num>
  <w:num w:numId="12">
    <w:abstractNumId w:val="4"/>
  </w:num>
  <w:num w:numId="13">
    <w:abstractNumId w:val="51"/>
  </w:num>
  <w:num w:numId="14">
    <w:abstractNumId w:val="5"/>
  </w:num>
  <w:num w:numId="15">
    <w:abstractNumId w:val="38"/>
  </w:num>
  <w:num w:numId="16">
    <w:abstractNumId w:val="41"/>
  </w:num>
  <w:num w:numId="17">
    <w:abstractNumId w:val="49"/>
  </w:num>
  <w:num w:numId="18">
    <w:abstractNumId w:val="66"/>
  </w:num>
  <w:num w:numId="19">
    <w:abstractNumId w:val="59"/>
  </w:num>
  <w:num w:numId="20">
    <w:abstractNumId w:val="14"/>
  </w:num>
  <w:num w:numId="21">
    <w:abstractNumId w:val="30"/>
  </w:num>
  <w:num w:numId="22">
    <w:abstractNumId w:val="16"/>
  </w:num>
  <w:num w:numId="23">
    <w:abstractNumId w:val="22"/>
  </w:num>
  <w:num w:numId="24">
    <w:abstractNumId w:val="17"/>
  </w:num>
  <w:num w:numId="25">
    <w:abstractNumId w:val="48"/>
  </w:num>
  <w:num w:numId="26">
    <w:abstractNumId w:val="15"/>
  </w:num>
  <w:num w:numId="27">
    <w:abstractNumId w:val="56"/>
  </w:num>
  <w:num w:numId="28">
    <w:abstractNumId w:val="24"/>
  </w:num>
  <w:num w:numId="29">
    <w:abstractNumId w:val="40"/>
  </w:num>
  <w:num w:numId="30">
    <w:abstractNumId w:val="53"/>
  </w:num>
  <w:num w:numId="31">
    <w:abstractNumId w:val="52"/>
  </w:num>
  <w:num w:numId="32">
    <w:abstractNumId w:val="20"/>
  </w:num>
  <w:num w:numId="33">
    <w:abstractNumId w:val="44"/>
  </w:num>
  <w:num w:numId="34">
    <w:abstractNumId w:val="34"/>
  </w:num>
  <w:num w:numId="35">
    <w:abstractNumId w:val="46"/>
  </w:num>
  <w:num w:numId="36">
    <w:abstractNumId w:val="55"/>
  </w:num>
  <w:num w:numId="37">
    <w:abstractNumId w:val="62"/>
  </w:num>
  <w:num w:numId="38">
    <w:abstractNumId w:val="27"/>
  </w:num>
  <w:num w:numId="39">
    <w:abstractNumId w:val="29"/>
  </w:num>
  <w:num w:numId="40">
    <w:abstractNumId w:val="47"/>
  </w:num>
  <w:num w:numId="41">
    <w:abstractNumId w:val="13"/>
  </w:num>
  <w:num w:numId="42">
    <w:abstractNumId w:val="67"/>
  </w:num>
  <w:num w:numId="43">
    <w:abstractNumId w:val="61"/>
  </w:num>
  <w:num w:numId="44">
    <w:abstractNumId w:val="42"/>
  </w:num>
  <w:num w:numId="45">
    <w:abstractNumId w:val="60"/>
  </w:num>
  <w:num w:numId="46">
    <w:abstractNumId w:val="11"/>
  </w:num>
  <w:num w:numId="47">
    <w:abstractNumId w:val="58"/>
  </w:num>
  <w:num w:numId="48">
    <w:abstractNumId w:val="37"/>
  </w:num>
  <w:num w:numId="49">
    <w:abstractNumId w:val="32"/>
  </w:num>
  <w:num w:numId="50">
    <w:abstractNumId w:val="7"/>
  </w:num>
  <w:num w:numId="51">
    <w:abstractNumId w:val="6"/>
  </w:num>
  <w:num w:numId="52">
    <w:abstractNumId w:val="65"/>
  </w:num>
  <w:num w:numId="53">
    <w:abstractNumId w:val="18"/>
  </w:num>
  <w:num w:numId="54">
    <w:abstractNumId w:val="36"/>
  </w:num>
  <w:num w:numId="55">
    <w:abstractNumId w:val="23"/>
  </w:num>
  <w:num w:numId="56">
    <w:abstractNumId w:val="50"/>
  </w:num>
  <w:num w:numId="57">
    <w:abstractNumId w:val="63"/>
  </w:num>
  <w:num w:numId="58">
    <w:abstractNumId w:val="39"/>
  </w:num>
  <w:num w:numId="59">
    <w:abstractNumId w:val="19"/>
  </w:num>
  <w:num w:numId="60">
    <w:abstractNumId w:val="33"/>
  </w:num>
  <w:num w:numId="61">
    <w:abstractNumId w:val="43"/>
  </w:num>
  <w:num w:numId="62">
    <w:abstractNumId w:val="8"/>
  </w:num>
  <w:num w:numId="63">
    <w:abstractNumId w:val="1"/>
  </w:num>
  <w:num w:numId="64">
    <w:abstractNumId w:val="57"/>
  </w:num>
  <w:num w:numId="65">
    <w:abstractNumId w:val="10"/>
  </w:num>
  <w:num w:numId="66">
    <w:abstractNumId w:val="26"/>
  </w:num>
  <w:num w:numId="67">
    <w:abstractNumId w:val="0"/>
  </w:num>
  <w:num w:numId="68">
    <w:abstractNumId w:val="54"/>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2"/>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2D88"/>
    <w:rsid w:val="000062F2"/>
    <w:rsid w:val="0001165F"/>
    <w:rsid w:val="000153FF"/>
    <w:rsid w:val="00044DB0"/>
    <w:rsid w:val="00050B60"/>
    <w:rsid w:val="0005164D"/>
    <w:rsid w:val="000536DA"/>
    <w:rsid w:val="00053B26"/>
    <w:rsid w:val="000568AA"/>
    <w:rsid w:val="000A12FD"/>
    <w:rsid w:val="000B5B77"/>
    <w:rsid w:val="000D6960"/>
    <w:rsid w:val="000E0AB8"/>
    <w:rsid w:val="000E75D1"/>
    <w:rsid w:val="000F5C56"/>
    <w:rsid w:val="00114C43"/>
    <w:rsid w:val="00122DE6"/>
    <w:rsid w:val="001658F0"/>
    <w:rsid w:val="00171F34"/>
    <w:rsid w:val="0017222B"/>
    <w:rsid w:val="00177832"/>
    <w:rsid w:val="00181EF6"/>
    <w:rsid w:val="00185711"/>
    <w:rsid w:val="001A1DCB"/>
    <w:rsid w:val="001A224B"/>
    <w:rsid w:val="001B250C"/>
    <w:rsid w:val="001B4873"/>
    <w:rsid w:val="001B7396"/>
    <w:rsid w:val="001D3007"/>
    <w:rsid w:val="001D4BD6"/>
    <w:rsid w:val="001F737A"/>
    <w:rsid w:val="00201927"/>
    <w:rsid w:val="002117B4"/>
    <w:rsid w:val="002169E1"/>
    <w:rsid w:val="00265D33"/>
    <w:rsid w:val="00283B79"/>
    <w:rsid w:val="00284D68"/>
    <w:rsid w:val="00290949"/>
    <w:rsid w:val="002948E3"/>
    <w:rsid w:val="002A0BDC"/>
    <w:rsid w:val="002C5BFB"/>
    <w:rsid w:val="002D2660"/>
    <w:rsid w:val="002F6EAD"/>
    <w:rsid w:val="0031721E"/>
    <w:rsid w:val="00336708"/>
    <w:rsid w:val="00352AE3"/>
    <w:rsid w:val="00354336"/>
    <w:rsid w:val="003610C2"/>
    <w:rsid w:val="00365C1A"/>
    <w:rsid w:val="003710FB"/>
    <w:rsid w:val="00380ED0"/>
    <w:rsid w:val="00381695"/>
    <w:rsid w:val="00391C33"/>
    <w:rsid w:val="003938C9"/>
    <w:rsid w:val="0039726A"/>
    <w:rsid w:val="003A1CE6"/>
    <w:rsid w:val="003C251F"/>
    <w:rsid w:val="003C2F9E"/>
    <w:rsid w:val="003C3F97"/>
    <w:rsid w:val="003E2910"/>
    <w:rsid w:val="00414163"/>
    <w:rsid w:val="00421D40"/>
    <w:rsid w:val="004264C1"/>
    <w:rsid w:val="00447F05"/>
    <w:rsid w:val="004539DE"/>
    <w:rsid w:val="00455F58"/>
    <w:rsid w:val="00477C31"/>
    <w:rsid w:val="00491623"/>
    <w:rsid w:val="004B4296"/>
    <w:rsid w:val="004C26D7"/>
    <w:rsid w:val="004D4374"/>
    <w:rsid w:val="004D4F3D"/>
    <w:rsid w:val="004F03D8"/>
    <w:rsid w:val="004F5976"/>
    <w:rsid w:val="00500FC1"/>
    <w:rsid w:val="00534F6E"/>
    <w:rsid w:val="005360F7"/>
    <w:rsid w:val="0054399A"/>
    <w:rsid w:val="00546597"/>
    <w:rsid w:val="005604FF"/>
    <w:rsid w:val="005642B4"/>
    <w:rsid w:val="00565452"/>
    <w:rsid w:val="00570DC1"/>
    <w:rsid w:val="00572B4B"/>
    <w:rsid w:val="005754E6"/>
    <w:rsid w:val="0058119D"/>
    <w:rsid w:val="005876B3"/>
    <w:rsid w:val="005A0001"/>
    <w:rsid w:val="005C76A2"/>
    <w:rsid w:val="005F29CB"/>
    <w:rsid w:val="0061157B"/>
    <w:rsid w:val="0063437B"/>
    <w:rsid w:val="006365C0"/>
    <w:rsid w:val="00677057"/>
    <w:rsid w:val="0068011B"/>
    <w:rsid w:val="00682251"/>
    <w:rsid w:val="00685C8E"/>
    <w:rsid w:val="006A24F2"/>
    <w:rsid w:val="006A4E07"/>
    <w:rsid w:val="006A6864"/>
    <w:rsid w:val="006B471D"/>
    <w:rsid w:val="006E7182"/>
    <w:rsid w:val="007055A1"/>
    <w:rsid w:val="00712C83"/>
    <w:rsid w:val="00712D88"/>
    <w:rsid w:val="00713AFB"/>
    <w:rsid w:val="007148AF"/>
    <w:rsid w:val="007368BA"/>
    <w:rsid w:val="00753B32"/>
    <w:rsid w:val="007654EA"/>
    <w:rsid w:val="00772EF3"/>
    <w:rsid w:val="007752E1"/>
    <w:rsid w:val="00776A2E"/>
    <w:rsid w:val="0078755B"/>
    <w:rsid w:val="0079309B"/>
    <w:rsid w:val="007A5A28"/>
    <w:rsid w:val="007E1F0F"/>
    <w:rsid w:val="007E5596"/>
    <w:rsid w:val="00807B8E"/>
    <w:rsid w:val="008223AE"/>
    <w:rsid w:val="00855458"/>
    <w:rsid w:val="00855CC4"/>
    <w:rsid w:val="008B242A"/>
    <w:rsid w:val="008C79CC"/>
    <w:rsid w:val="00914CCC"/>
    <w:rsid w:val="00932AF5"/>
    <w:rsid w:val="009353A6"/>
    <w:rsid w:val="00935A95"/>
    <w:rsid w:val="00973EE7"/>
    <w:rsid w:val="0098610A"/>
    <w:rsid w:val="00992E94"/>
    <w:rsid w:val="00997D1B"/>
    <w:rsid w:val="009C5D0D"/>
    <w:rsid w:val="009F6AA6"/>
    <w:rsid w:val="00A75F9A"/>
    <w:rsid w:val="00A851D0"/>
    <w:rsid w:val="00A90CBF"/>
    <w:rsid w:val="00AB09AC"/>
    <w:rsid w:val="00AB60BC"/>
    <w:rsid w:val="00AB6AEC"/>
    <w:rsid w:val="00AE375F"/>
    <w:rsid w:val="00AE435B"/>
    <w:rsid w:val="00AF643F"/>
    <w:rsid w:val="00B01E26"/>
    <w:rsid w:val="00B15BCD"/>
    <w:rsid w:val="00B21CA4"/>
    <w:rsid w:val="00B323CC"/>
    <w:rsid w:val="00B36F81"/>
    <w:rsid w:val="00B43B0E"/>
    <w:rsid w:val="00B451C1"/>
    <w:rsid w:val="00B452FF"/>
    <w:rsid w:val="00B46124"/>
    <w:rsid w:val="00B56E96"/>
    <w:rsid w:val="00BA5F8E"/>
    <w:rsid w:val="00BA6CD6"/>
    <w:rsid w:val="00BC25BC"/>
    <w:rsid w:val="00BC5A9F"/>
    <w:rsid w:val="00BD7C26"/>
    <w:rsid w:val="00BF1759"/>
    <w:rsid w:val="00C032A3"/>
    <w:rsid w:val="00C14C28"/>
    <w:rsid w:val="00C167A8"/>
    <w:rsid w:val="00C358A3"/>
    <w:rsid w:val="00C362A1"/>
    <w:rsid w:val="00C42270"/>
    <w:rsid w:val="00C42DB5"/>
    <w:rsid w:val="00C84376"/>
    <w:rsid w:val="00C84994"/>
    <w:rsid w:val="00C86440"/>
    <w:rsid w:val="00C90891"/>
    <w:rsid w:val="00CA512A"/>
    <w:rsid w:val="00CD6A58"/>
    <w:rsid w:val="00CF33B2"/>
    <w:rsid w:val="00D10E33"/>
    <w:rsid w:val="00D1577C"/>
    <w:rsid w:val="00D2183F"/>
    <w:rsid w:val="00D330FA"/>
    <w:rsid w:val="00D46273"/>
    <w:rsid w:val="00D653B0"/>
    <w:rsid w:val="00D7274B"/>
    <w:rsid w:val="00D75BC8"/>
    <w:rsid w:val="00DA3A77"/>
    <w:rsid w:val="00DA676B"/>
    <w:rsid w:val="00DB136A"/>
    <w:rsid w:val="00DB7EA7"/>
    <w:rsid w:val="00DD1BFB"/>
    <w:rsid w:val="00E07F07"/>
    <w:rsid w:val="00E149F9"/>
    <w:rsid w:val="00E23223"/>
    <w:rsid w:val="00E27C67"/>
    <w:rsid w:val="00E34D4C"/>
    <w:rsid w:val="00E706B2"/>
    <w:rsid w:val="00E827EA"/>
    <w:rsid w:val="00EB6F71"/>
    <w:rsid w:val="00EC1113"/>
    <w:rsid w:val="00ED2CFC"/>
    <w:rsid w:val="00EE1AE3"/>
    <w:rsid w:val="00EE52E2"/>
    <w:rsid w:val="00EE6AE1"/>
    <w:rsid w:val="00EE6D67"/>
    <w:rsid w:val="00EF5558"/>
    <w:rsid w:val="00F03CF8"/>
    <w:rsid w:val="00F05E63"/>
    <w:rsid w:val="00F11540"/>
    <w:rsid w:val="00F12679"/>
    <w:rsid w:val="00F37B15"/>
    <w:rsid w:val="00F40FCC"/>
    <w:rsid w:val="00F45F2D"/>
    <w:rsid w:val="00F7397C"/>
    <w:rsid w:val="00F8739C"/>
    <w:rsid w:val="00FC3ADD"/>
    <w:rsid w:val="00FF071B"/>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E0732F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lang w:val="en-US"/>
    </w:rPr>
  </w:style>
  <w:style w:type="paragraph" w:styleId="Heading1">
    <w:name w:val="heading 1"/>
    <w:basedOn w:val="Normal"/>
    <w:next w:val="Normal"/>
    <w:link w:val="Heading1Char"/>
    <w:qFormat/>
    <w:rsid w:val="00685C8E"/>
    <w:pPr>
      <w:widowControl w:val="0"/>
      <w:numPr>
        <w:numId w:val="1"/>
      </w:numPr>
      <w:spacing w:after="120" w:line="360" w:lineRule="auto"/>
      <w:outlineLvl w:val="0"/>
    </w:pPr>
    <w:rPr>
      <w:rFonts w:eastAsia="Calibri" w:cs="Arial"/>
      <w:color w:val="000000" w:themeColor="text1"/>
      <w:lang w:eastAsia="de-DE"/>
    </w:rPr>
  </w:style>
  <w:style w:type="paragraph" w:styleId="Heading2">
    <w:name w:val="heading 2"/>
    <w:basedOn w:val="Heading1"/>
    <w:next w:val="Normal"/>
    <w:link w:val="Heading2Char"/>
    <w:autoRedefine/>
    <w:qFormat/>
    <w:rsid w:val="00685C8E"/>
    <w:pPr>
      <w:numPr>
        <w:numId w:val="0"/>
      </w:numPr>
      <w:jc w:val="both"/>
      <w:outlineLvl w:val="1"/>
    </w:pPr>
    <w:rPr>
      <w:rFonts w:cs="Menlo Regular"/>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2D88"/>
    <w:pPr>
      <w:tabs>
        <w:tab w:val="center" w:pos="4536"/>
        <w:tab w:val="right" w:pos="9072"/>
      </w:tabs>
      <w:spacing w:after="0" w:line="240" w:lineRule="auto"/>
    </w:pPr>
  </w:style>
  <w:style w:type="character" w:customStyle="1" w:styleId="HeaderChar">
    <w:name w:val="Header Char"/>
    <w:basedOn w:val="DefaultParagraphFont"/>
    <w:link w:val="Header"/>
    <w:uiPriority w:val="99"/>
    <w:rsid w:val="00712D88"/>
  </w:style>
  <w:style w:type="paragraph" w:styleId="Footer">
    <w:name w:val="footer"/>
    <w:basedOn w:val="Normal"/>
    <w:link w:val="FooterChar"/>
    <w:uiPriority w:val="99"/>
    <w:unhideWhenUsed/>
    <w:rsid w:val="00712D88"/>
    <w:pPr>
      <w:tabs>
        <w:tab w:val="center" w:pos="4536"/>
        <w:tab w:val="right" w:pos="9072"/>
      </w:tabs>
      <w:spacing w:after="0" w:line="240" w:lineRule="auto"/>
    </w:pPr>
  </w:style>
  <w:style w:type="character" w:customStyle="1" w:styleId="FooterChar">
    <w:name w:val="Footer Char"/>
    <w:basedOn w:val="DefaultParagraphFont"/>
    <w:link w:val="Footer"/>
    <w:uiPriority w:val="99"/>
    <w:rsid w:val="00712D88"/>
  </w:style>
  <w:style w:type="character" w:styleId="PlaceholderText">
    <w:name w:val="Placeholder Text"/>
    <w:basedOn w:val="DefaultParagraphFont"/>
    <w:uiPriority w:val="99"/>
    <w:semiHidden/>
    <w:rsid w:val="00CA512A"/>
    <w:rPr>
      <w:color w:val="808080"/>
    </w:rPr>
  </w:style>
  <w:style w:type="paragraph" w:styleId="Title">
    <w:name w:val="Title"/>
    <w:basedOn w:val="Normal"/>
    <w:next w:val="Normal"/>
    <w:link w:val="TitleChar"/>
    <w:uiPriority w:val="10"/>
    <w:qFormat/>
    <w:rsid w:val="00171F3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71F34"/>
    <w:rPr>
      <w:rFonts w:asciiTheme="majorHAnsi" w:eastAsiaTheme="majorEastAsia" w:hAnsiTheme="majorHAnsi" w:cstheme="majorBidi"/>
      <w:spacing w:val="-10"/>
      <w:kern w:val="28"/>
      <w:sz w:val="56"/>
      <w:szCs w:val="56"/>
    </w:rPr>
  </w:style>
  <w:style w:type="paragraph" w:customStyle="1" w:styleId="Normal1">
    <w:name w:val="Normal1"/>
    <w:link w:val="Normal1Char"/>
    <w:rsid w:val="00171F34"/>
    <w:pPr>
      <w:widowControl w:val="0"/>
      <w:spacing w:after="0" w:line="240" w:lineRule="auto"/>
    </w:pPr>
    <w:rPr>
      <w:rFonts w:ascii="Calibri" w:eastAsia="Calibri" w:hAnsi="Calibri" w:cs="Calibri"/>
      <w:color w:val="000000"/>
      <w:szCs w:val="20"/>
      <w:lang w:eastAsia="de-DE"/>
    </w:rPr>
  </w:style>
  <w:style w:type="character" w:customStyle="1" w:styleId="Normal1Char">
    <w:name w:val="Normal1 Char"/>
    <w:basedOn w:val="DefaultParagraphFont"/>
    <w:link w:val="Normal1"/>
    <w:rsid w:val="00171F34"/>
    <w:rPr>
      <w:rFonts w:ascii="Calibri" w:eastAsia="Calibri" w:hAnsi="Calibri" w:cs="Calibri"/>
      <w:color w:val="000000"/>
      <w:szCs w:val="20"/>
      <w:lang w:eastAsia="de-DE"/>
    </w:rPr>
  </w:style>
  <w:style w:type="paragraph" w:customStyle="1" w:styleId="Headerunnumbered">
    <w:name w:val="Header unnumbered"/>
    <w:basedOn w:val="Normal"/>
    <w:next w:val="Normal"/>
    <w:rsid w:val="001A224B"/>
    <w:pPr>
      <w:widowControl w:val="0"/>
      <w:spacing w:before="800" w:after="240" w:line="240" w:lineRule="auto"/>
      <w:ind w:left="426"/>
    </w:pPr>
    <w:rPr>
      <w:rFonts w:ascii="Calibri" w:eastAsia="Calibri" w:hAnsi="Calibri" w:cs="Calibri"/>
      <w:b/>
      <w:color w:val="003366"/>
      <w:sz w:val="32"/>
      <w:lang w:eastAsia="de-DE"/>
    </w:rPr>
  </w:style>
  <w:style w:type="paragraph" w:customStyle="1" w:styleId="PaperTable-Row">
    <w:name w:val="Paper Table - Row"/>
    <w:basedOn w:val="Normal"/>
    <w:autoRedefine/>
    <w:rsid w:val="001A224B"/>
    <w:pPr>
      <w:widowControl w:val="0"/>
      <w:spacing w:before="80" w:after="40" w:line="240" w:lineRule="auto"/>
      <w:ind w:left="72"/>
    </w:pPr>
    <w:rPr>
      <w:rFonts w:ascii="Calibri" w:eastAsia="Calibri" w:hAnsi="Calibri" w:cs="Calibri"/>
      <w:lang w:eastAsia="de-DE"/>
    </w:rPr>
  </w:style>
  <w:style w:type="paragraph" w:customStyle="1" w:styleId="PaperTable-TitleRow">
    <w:name w:val="Paper Table - Title Row"/>
    <w:basedOn w:val="PaperTable-Row"/>
    <w:autoRedefine/>
    <w:rsid w:val="001A224B"/>
    <w:rPr>
      <w:b/>
    </w:rPr>
  </w:style>
  <w:style w:type="paragraph" w:styleId="NoSpacing">
    <w:name w:val="No Spacing"/>
    <w:uiPriority w:val="1"/>
    <w:qFormat/>
    <w:rsid w:val="001A224B"/>
    <w:pPr>
      <w:spacing w:after="0" w:line="240" w:lineRule="auto"/>
    </w:pPr>
  </w:style>
  <w:style w:type="character" w:customStyle="1" w:styleId="Heading1Char">
    <w:name w:val="Heading 1 Char"/>
    <w:basedOn w:val="DefaultParagraphFont"/>
    <w:link w:val="Heading1"/>
    <w:rsid w:val="00685C8E"/>
    <w:rPr>
      <w:rFonts w:eastAsia="Calibri" w:cs="Arial"/>
      <w:color w:val="000000" w:themeColor="text1"/>
      <w:lang w:val="en-US" w:eastAsia="de-DE"/>
    </w:rPr>
  </w:style>
  <w:style w:type="character" w:customStyle="1" w:styleId="Heading2Char">
    <w:name w:val="Heading 2 Char"/>
    <w:basedOn w:val="DefaultParagraphFont"/>
    <w:link w:val="Heading2"/>
    <w:rsid w:val="00685C8E"/>
    <w:rPr>
      <w:rFonts w:eastAsia="Calibri" w:cs="Menlo Regular"/>
      <w:bCs/>
      <w:color w:val="000000" w:themeColor="text1"/>
      <w:lang w:val="en-US" w:eastAsia="de-DE"/>
    </w:rPr>
  </w:style>
  <w:style w:type="paragraph" w:styleId="ListParagraph">
    <w:name w:val="List Paragraph"/>
    <w:basedOn w:val="Normal"/>
    <w:uiPriority w:val="34"/>
    <w:qFormat/>
    <w:rsid w:val="001A224B"/>
    <w:pPr>
      <w:widowControl w:val="0"/>
      <w:spacing w:after="0" w:line="240" w:lineRule="auto"/>
      <w:ind w:left="720"/>
      <w:contextualSpacing/>
    </w:pPr>
    <w:rPr>
      <w:rFonts w:ascii="Calibri" w:eastAsia="Calibri" w:hAnsi="Calibri" w:cs="Calibri"/>
      <w:color w:val="000000"/>
      <w:lang w:eastAsia="de-DE"/>
    </w:rPr>
  </w:style>
  <w:style w:type="paragraph" w:customStyle="1" w:styleId="Liste1">
    <w:name w:val="Liste1"/>
    <w:basedOn w:val="Normal"/>
    <w:rsid w:val="00B01E26"/>
    <w:pPr>
      <w:widowControl w:val="0"/>
      <w:numPr>
        <w:numId w:val="2"/>
      </w:numPr>
      <w:tabs>
        <w:tab w:val="clear" w:pos="1494"/>
        <w:tab w:val="left" w:pos="1814"/>
        <w:tab w:val="left" w:pos="2155"/>
        <w:tab w:val="left" w:pos="2495"/>
      </w:tabs>
      <w:spacing w:after="100" w:line="240" w:lineRule="auto"/>
      <w:ind w:left="720" w:hanging="360"/>
    </w:pPr>
    <w:rPr>
      <w:rFonts w:ascii="Calibri" w:eastAsia="Calibri" w:hAnsi="Calibri" w:cs="Calibri"/>
      <w:color w:val="000000"/>
      <w:lang w:eastAsia="de-DE"/>
    </w:rPr>
  </w:style>
  <w:style w:type="paragraph" w:customStyle="1" w:styleId="Bodytext">
    <w:name w:val="Bodytext"/>
    <w:basedOn w:val="Normal"/>
    <w:rsid w:val="00B01E26"/>
    <w:pPr>
      <w:widowControl w:val="0"/>
      <w:spacing w:after="0" w:line="240" w:lineRule="auto"/>
      <w:ind w:left="426"/>
    </w:pPr>
    <w:rPr>
      <w:rFonts w:ascii="Calibri" w:eastAsia="Calibri" w:hAnsi="Calibri" w:cs="Calibri"/>
      <w:color w:val="000000"/>
      <w:lang w:eastAsia="de-DE"/>
    </w:rPr>
  </w:style>
  <w:style w:type="paragraph" w:styleId="TOCHeading">
    <w:name w:val="TOC Heading"/>
    <w:basedOn w:val="Heading1"/>
    <w:next w:val="Normal"/>
    <w:uiPriority w:val="39"/>
    <w:unhideWhenUsed/>
    <w:qFormat/>
    <w:rsid w:val="00C032A3"/>
    <w:pPr>
      <w:keepNext/>
      <w:keepLines/>
      <w:widowControl/>
      <w:numPr>
        <w:numId w:val="0"/>
      </w:numPr>
      <w:spacing w:before="240" w:after="0" w:line="259" w:lineRule="auto"/>
      <w:outlineLvl w:val="9"/>
    </w:pPr>
    <w:rPr>
      <w:rFonts w:eastAsiaTheme="majorEastAsia" w:cstheme="majorBidi"/>
      <w:b/>
      <w:color w:val="2E74B5" w:themeColor="accent1" w:themeShade="BF"/>
      <w:szCs w:val="32"/>
      <w:lang w:val="de-DE"/>
    </w:rPr>
  </w:style>
  <w:style w:type="paragraph" w:styleId="TOC1">
    <w:name w:val="toc 1"/>
    <w:basedOn w:val="Normal"/>
    <w:next w:val="Normal"/>
    <w:autoRedefine/>
    <w:uiPriority w:val="39"/>
    <w:unhideWhenUsed/>
    <w:rsid w:val="00DB7EA7"/>
    <w:pPr>
      <w:tabs>
        <w:tab w:val="left" w:pos="440"/>
        <w:tab w:val="right" w:leader="dot" w:pos="9346"/>
      </w:tabs>
      <w:spacing w:before="120" w:after="0"/>
    </w:pPr>
  </w:style>
  <w:style w:type="paragraph" w:styleId="TOC2">
    <w:name w:val="toc 2"/>
    <w:basedOn w:val="Normal"/>
    <w:next w:val="Normal"/>
    <w:autoRedefine/>
    <w:uiPriority w:val="39"/>
    <w:unhideWhenUsed/>
    <w:rsid w:val="00C032A3"/>
    <w:pPr>
      <w:tabs>
        <w:tab w:val="left" w:pos="880"/>
        <w:tab w:val="right" w:leader="dot" w:pos="9346"/>
      </w:tabs>
      <w:spacing w:after="0"/>
      <w:ind w:left="221"/>
    </w:pPr>
  </w:style>
  <w:style w:type="character" w:styleId="Hyperlink">
    <w:name w:val="Hyperlink"/>
    <w:basedOn w:val="DefaultParagraphFont"/>
    <w:uiPriority w:val="99"/>
    <w:unhideWhenUsed/>
    <w:rsid w:val="00C032A3"/>
    <w:rPr>
      <w:color w:val="0563C1" w:themeColor="hyperlink"/>
      <w:u w:val="single"/>
    </w:rPr>
  </w:style>
  <w:style w:type="paragraph" w:styleId="BalloonText">
    <w:name w:val="Balloon Text"/>
    <w:basedOn w:val="Normal"/>
    <w:link w:val="BalloonTextChar"/>
    <w:uiPriority w:val="99"/>
    <w:semiHidden/>
    <w:unhideWhenUsed/>
    <w:rsid w:val="00572B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2B4B"/>
    <w:rPr>
      <w:rFonts w:ascii="Segoe UI" w:hAnsi="Segoe UI" w:cs="Segoe UI"/>
      <w:sz w:val="18"/>
      <w:szCs w:val="18"/>
    </w:rPr>
  </w:style>
  <w:style w:type="paragraph" w:styleId="DocumentMap">
    <w:name w:val="Document Map"/>
    <w:basedOn w:val="Normal"/>
    <w:link w:val="DocumentMapChar"/>
    <w:uiPriority w:val="99"/>
    <w:semiHidden/>
    <w:unhideWhenUsed/>
    <w:rsid w:val="00177832"/>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177832"/>
    <w:rPr>
      <w:rFonts w:ascii="Times New Roman" w:hAnsi="Times New Roman" w:cs="Times New Roman"/>
      <w:sz w:val="24"/>
      <w:szCs w:val="24"/>
    </w:rPr>
  </w:style>
  <w:style w:type="paragraph" w:customStyle="1" w:styleId="p1">
    <w:name w:val="p1"/>
    <w:basedOn w:val="Normal"/>
    <w:rsid w:val="00EF5558"/>
    <w:pPr>
      <w:spacing w:after="0" w:line="240" w:lineRule="auto"/>
    </w:pPr>
    <w:rPr>
      <w:rFonts w:ascii="Helvetica" w:hAnsi="Helvetica" w:cs="Times New Roman"/>
      <w:sz w:val="15"/>
      <w:szCs w:val="15"/>
    </w:rPr>
  </w:style>
  <w:style w:type="character" w:customStyle="1" w:styleId="apple-converted-space">
    <w:name w:val="apple-converted-space"/>
    <w:basedOn w:val="DefaultParagraphFont"/>
    <w:rsid w:val="00EF5558"/>
  </w:style>
  <w:style w:type="paragraph" w:styleId="BodyText0">
    <w:name w:val="Body Text"/>
    <w:basedOn w:val="Normal"/>
    <w:link w:val="BodyTextChar"/>
    <w:uiPriority w:val="1"/>
    <w:qFormat/>
    <w:rsid w:val="005F29CB"/>
    <w:pPr>
      <w:widowControl w:val="0"/>
      <w:autoSpaceDE w:val="0"/>
      <w:autoSpaceDN w:val="0"/>
      <w:spacing w:after="0" w:line="240" w:lineRule="auto"/>
    </w:pPr>
    <w:rPr>
      <w:rFonts w:ascii="Arial" w:eastAsia="Arial" w:hAnsi="Arial" w:cs="Arial"/>
      <w:sz w:val="19"/>
      <w:szCs w:val="19"/>
    </w:rPr>
  </w:style>
  <w:style w:type="character" w:customStyle="1" w:styleId="BodyTextChar">
    <w:name w:val="Body Text Char"/>
    <w:basedOn w:val="DefaultParagraphFont"/>
    <w:link w:val="BodyText0"/>
    <w:uiPriority w:val="1"/>
    <w:rsid w:val="005F29CB"/>
    <w:rPr>
      <w:rFonts w:ascii="Arial" w:eastAsia="Arial" w:hAnsi="Arial" w:cs="Arial"/>
      <w:sz w:val="19"/>
      <w:szCs w:val="19"/>
      <w:lang w:val="en-US"/>
    </w:rPr>
  </w:style>
  <w:style w:type="paragraph" w:customStyle="1" w:styleId="1Heading3">
    <w:name w:val="1. Heading 3"/>
    <w:basedOn w:val="Heading2"/>
    <w:qFormat/>
    <w:rsid w:val="006365C0"/>
    <w:pPr>
      <w:jc w:val="left"/>
    </w:pPr>
    <w:rPr>
      <w:rFonts w:cs="Times"/>
      <w:sz w:val="24"/>
      <w:szCs w:val="28"/>
    </w:rPr>
  </w:style>
  <w:style w:type="paragraph" w:customStyle="1" w:styleId="Header-1Page">
    <w:name w:val="Header -1 Page"/>
    <w:basedOn w:val="Normal"/>
    <w:next w:val="Normal"/>
    <w:rsid w:val="004B4296"/>
    <w:pPr>
      <w:widowControl w:val="0"/>
      <w:spacing w:before="800" w:after="240" w:line="240" w:lineRule="auto"/>
      <w:ind w:left="426"/>
    </w:pPr>
    <w:rPr>
      <w:rFonts w:ascii="Calibri" w:eastAsia="Calibri" w:hAnsi="Calibri" w:cs="Calibri"/>
      <w:b/>
      <w:color w:val="003366"/>
      <w:sz w:val="32"/>
      <w:lang w:eastAsia="de-DE"/>
    </w:rPr>
  </w:style>
  <w:style w:type="table" w:styleId="TableGrid">
    <w:name w:val="Table Grid"/>
    <w:basedOn w:val="TableNormal"/>
    <w:uiPriority w:val="39"/>
    <w:rsid w:val="00C14C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swer">
    <w:name w:val="Answer"/>
    <w:basedOn w:val="Normal"/>
    <w:qFormat/>
    <w:rsid w:val="00C14C28"/>
    <w:pPr>
      <w:pBdr>
        <w:top w:val="dotted" w:sz="4" w:space="1" w:color="auto"/>
        <w:left w:val="dotted" w:sz="4" w:space="4" w:color="auto"/>
        <w:bottom w:val="dotted" w:sz="4" w:space="1" w:color="auto"/>
        <w:right w:val="dotted" w:sz="4" w:space="4" w:color="auto"/>
      </w:pBdr>
      <w:spacing w:line="360" w:lineRule="auto"/>
    </w:pPr>
  </w:style>
  <w:style w:type="paragraph" w:customStyle="1" w:styleId="Default">
    <w:name w:val="Default"/>
    <w:rsid w:val="0068011B"/>
    <w:pPr>
      <w:autoSpaceDE w:val="0"/>
      <w:autoSpaceDN w:val="0"/>
      <w:adjustRightInd w:val="0"/>
      <w:spacing w:after="0" w:line="240" w:lineRule="auto"/>
    </w:pPr>
    <w:rPr>
      <w:rFonts w:ascii="Georgia" w:eastAsia="Calibri" w:hAnsi="Georgia" w:cs="Georgia"/>
      <w:color w:val="000000"/>
      <w:sz w:val="24"/>
      <w:szCs w:val="24"/>
      <w:lang w:val="en-US"/>
    </w:rPr>
  </w:style>
  <w:style w:type="paragraph" w:styleId="NormalWeb">
    <w:name w:val="Normal (Web)"/>
    <w:basedOn w:val="Normal"/>
    <w:uiPriority w:val="99"/>
    <w:semiHidden/>
    <w:unhideWhenUsed/>
    <w:rsid w:val="00C362A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362A1"/>
    <w:rPr>
      <w:b/>
      <w:bCs/>
    </w:rPr>
  </w:style>
  <w:style w:type="character" w:styleId="Emphasis">
    <w:name w:val="Emphasis"/>
    <w:basedOn w:val="DefaultParagraphFont"/>
    <w:uiPriority w:val="20"/>
    <w:qFormat/>
    <w:rsid w:val="00C362A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8339295">
      <w:bodyDiv w:val="1"/>
      <w:marLeft w:val="0"/>
      <w:marRight w:val="0"/>
      <w:marTop w:val="0"/>
      <w:marBottom w:val="0"/>
      <w:divBdr>
        <w:top w:val="none" w:sz="0" w:space="0" w:color="auto"/>
        <w:left w:val="none" w:sz="0" w:space="0" w:color="auto"/>
        <w:bottom w:val="none" w:sz="0" w:space="0" w:color="auto"/>
        <w:right w:val="none" w:sz="0" w:space="0" w:color="auto"/>
      </w:divBdr>
    </w:div>
    <w:div w:id="471488371">
      <w:bodyDiv w:val="1"/>
      <w:marLeft w:val="0"/>
      <w:marRight w:val="0"/>
      <w:marTop w:val="0"/>
      <w:marBottom w:val="0"/>
      <w:divBdr>
        <w:top w:val="none" w:sz="0" w:space="0" w:color="auto"/>
        <w:left w:val="none" w:sz="0" w:space="0" w:color="auto"/>
        <w:bottom w:val="none" w:sz="0" w:space="0" w:color="auto"/>
        <w:right w:val="none" w:sz="0" w:space="0" w:color="auto"/>
      </w:divBdr>
    </w:div>
    <w:div w:id="819347612">
      <w:bodyDiv w:val="1"/>
      <w:marLeft w:val="0"/>
      <w:marRight w:val="0"/>
      <w:marTop w:val="0"/>
      <w:marBottom w:val="0"/>
      <w:divBdr>
        <w:top w:val="none" w:sz="0" w:space="0" w:color="auto"/>
        <w:left w:val="none" w:sz="0" w:space="0" w:color="auto"/>
        <w:bottom w:val="none" w:sz="0" w:space="0" w:color="auto"/>
        <w:right w:val="none" w:sz="0" w:space="0" w:color="auto"/>
      </w:divBdr>
    </w:div>
    <w:div w:id="1192376181">
      <w:bodyDiv w:val="1"/>
      <w:marLeft w:val="0"/>
      <w:marRight w:val="0"/>
      <w:marTop w:val="0"/>
      <w:marBottom w:val="0"/>
      <w:divBdr>
        <w:top w:val="none" w:sz="0" w:space="0" w:color="auto"/>
        <w:left w:val="none" w:sz="0" w:space="0" w:color="auto"/>
        <w:bottom w:val="none" w:sz="0" w:space="0" w:color="auto"/>
        <w:right w:val="none" w:sz="0" w:space="0" w:color="auto"/>
      </w:divBdr>
    </w:div>
    <w:div w:id="1382289039">
      <w:bodyDiv w:val="1"/>
      <w:marLeft w:val="0"/>
      <w:marRight w:val="0"/>
      <w:marTop w:val="0"/>
      <w:marBottom w:val="0"/>
      <w:divBdr>
        <w:top w:val="none" w:sz="0" w:space="0" w:color="auto"/>
        <w:left w:val="none" w:sz="0" w:space="0" w:color="auto"/>
        <w:bottom w:val="none" w:sz="0" w:space="0" w:color="auto"/>
        <w:right w:val="none" w:sz="0" w:space="0" w:color="auto"/>
      </w:divBdr>
    </w:div>
    <w:div w:id="1517577369">
      <w:bodyDiv w:val="1"/>
      <w:marLeft w:val="0"/>
      <w:marRight w:val="0"/>
      <w:marTop w:val="0"/>
      <w:marBottom w:val="0"/>
      <w:divBdr>
        <w:top w:val="none" w:sz="0" w:space="0" w:color="auto"/>
        <w:left w:val="none" w:sz="0" w:space="0" w:color="auto"/>
        <w:bottom w:val="none" w:sz="0" w:space="0" w:color="auto"/>
        <w:right w:val="none" w:sz="0" w:space="0" w:color="auto"/>
      </w:divBdr>
    </w:div>
    <w:div w:id="1520119840">
      <w:bodyDiv w:val="1"/>
      <w:marLeft w:val="0"/>
      <w:marRight w:val="0"/>
      <w:marTop w:val="0"/>
      <w:marBottom w:val="0"/>
      <w:divBdr>
        <w:top w:val="none" w:sz="0" w:space="0" w:color="auto"/>
        <w:left w:val="none" w:sz="0" w:space="0" w:color="auto"/>
        <w:bottom w:val="none" w:sz="0" w:space="0" w:color="auto"/>
        <w:right w:val="none" w:sz="0" w:space="0" w:color="auto"/>
      </w:divBdr>
    </w:div>
    <w:div w:id="1573733663">
      <w:bodyDiv w:val="1"/>
      <w:marLeft w:val="0"/>
      <w:marRight w:val="0"/>
      <w:marTop w:val="0"/>
      <w:marBottom w:val="0"/>
      <w:divBdr>
        <w:top w:val="none" w:sz="0" w:space="0" w:color="auto"/>
        <w:left w:val="none" w:sz="0" w:space="0" w:color="auto"/>
        <w:bottom w:val="none" w:sz="0" w:space="0" w:color="auto"/>
        <w:right w:val="none" w:sz="0" w:space="0" w:color="auto"/>
      </w:divBdr>
    </w:div>
    <w:div w:id="1930502921">
      <w:bodyDiv w:val="1"/>
      <w:marLeft w:val="0"/>
      <w:marRight w:val="0"/>
      <w:marTop w:val="0"/>
      <w:marBottom w:val="0"/>
      <w:divBdr>
        <w:top w:val="none" w:sz="0" w:space="0" w:color="auto"/>
        <w:left w:val="none" w:sz="0" w:space="0" w:color="auto"/>
        <w:bottom w:val="none" w:sz="0" w:space="0" w:color="auto"/>
        <w:right w:val="none" w:sz="0" w:space="0" w:color="auto"/>
      </w:divBdr>
    </w:div>
    <w:div w:id="1933008834">
      <w:bodyDiv w:val="1"/>
      <w:marLeft w:val="0"/>
      <w:marRight w:val="0"/>
      <w:marTop w:val="0"/>
      <w:marBottom w:val="0"/>
      <w:divBdr>
        <w:top w:val="none" w:sz="0" w:space="0" w:color="auto"/>
        <w:left w:val="none" w:sz="0" w:space="0" w:color="auto"/>
        <w:bottom w:val="none" w:sz="0" w:space="0" w:color="auto"/>
        <w:right w:val="none" w:sz="0" w:space="0" w:color="auto"/>
      </w:divBdr>
    </w:div>
    <w:div w:id="1990594454">
      <w:bodyDiv w:val="1"/>
      <w:marLeft w:val="0"/>
      <w:marRight w:val="0"/>
      <w:marTop w:val="0"/>
      <w:marBottom w:val="0"/>
      <w:divBdr>
        <w:top w:val="none" w:sz="0" w:space="0" w:color="auto"/>
        <w:left w:val="none" w:sz="0" w:space="0" w:color="auto"/>
        <w:bottom w:val="none" w:sz="0" w:space="0" w:color="auto"/>
        <w:right w:val="none" w:sz="0" w:space="0" w:color="auto"/>
      </w:divBdr>
    </w:div>
    <w:div w:id="2119182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gleif.org/en/newsroom/blog/a-map-to-payments-transformation-fsb-recognizes-unique-identifiers-as-a-building-block-for-enhanced-cross-border-payment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fsb.org/wp-content/uploads/P131020-1.pdf"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s://www.bis.org/cpmi/publ/d193.pdf" TargetMode="External"/><Relationship Id="rId4" Type="http://schemas.openxmlformats.org/officeDocument/2006/relationships/styles" Target="styles.xml"/><Relationship Id="rId9" Type="http://schemas.openxmlformats.org/officeDocument/2006/relationships/hyperlink" Target="https://www.gleif.org/en/newsroom/blog/a-map-to-payments-transformation-fsb-recognizes-unique-identifiers-as-a-building-block-for-enhanced-cross-border-payments"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2016-09-15T00:00:00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3CA8DCF-6146-7641-938B-921F8AB330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1996</Words>
  <Characters>11379</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GLEIF</dc:creator>
  <cp:keywords/>
  <dc:description/>
  <cp:lastModifiedBy>Burcu Mentesoglu</cp:lastModifiedBy>
  <cp:revision>2</cp:revision>
  <cp:lastPrinted>2017-11-30T11:54:00Z</cp:lastPrinted>
  <dcterms:created xsi:type="dcterms:W3CDTF">2021-07-12T13:23:00Z</dcterms:created>
  <dcterms:modified xsi:type="dcterms:W3CDTF">2021-07-12T13:23:00Z</dcterms:modified>
  <cp:category>© 2021 GLEIF and/or its affiliates. All rights reserved | GLEIF unrestricted</cp:category>
  <cp:contentStatus>1.0</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vision">
    <vt:lpwstr>0.1</vt:lpwstr>
  </property>
</Properties>
</file>